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55" w:rsidRPr="00EE26E1" w:rsidRDefault="00141C55" w:rsidP="00141C55">
      <w:pPr>
        <w:rPr>
          <w:b/>
          <w:u w:val="single"/>
        </w:rPr>
      </w:pPr>
      <w:r>
        <w:rPr>
          <w:noProof/>
          <w:lang w:eastAsia="zh-TW"/>
        </w:rPr>
        <w:drawing>
          <wp:inline distT="0" distB="0" distL="0" distR="0">
            <wp:extent cx="4467225" cy="640766"/>
            <wp:effectExtent l="0" t="0" r="0" b="0"/>
            <wp:docPr id="2" name="Picture 1" descr="http://pacificamerican.org/pas/wp-content/themes/corporate/images/tmp/bann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cificamerican.org/pas/wp-content/themes/corporate/images/tmp/banner/logo.png"/>
                    <pic:cNvPicPr>
                      <a:picLocks noChangeAspect="1" noChangeArrowheads="1"/>
                    </pic:cNvPicPr>
                  </pic:nvPicPr>
                  <pic:blipFill>
                    <a:blip r:embed="rId9" cstate="print"/>
                    <a:srcRect/>
                    <a:stretch>
                      <a:fillRect/>
                    </a:stretch>
                  </pic:blipFill>
                  <pic:spPr bwMode="auto">
                    <a:xfrm>
                      <a:off x="0" y="0"/>
                      <a:ext cx="4468737" cy="640983"/>
                    </a:xfrm>
                    <a:prstGeom prst="rect">
                      <a:avLst/>
                    </a:prstGeom>
                    <a:noFill/>
                    <a:ln w="9525">
                      <a:noFill/>
                      <a:miter lim="800000"/>
                      <a:headEnd/>
                      <a:tailEnd/>
                    </a:ln>
                  </pic:spPr>
                </pic:pic>
              </a:graphicData>
            </a:graphic>
          </wp:inline>
        </w:drawing>
      </w:r>
    </w:p>
    <w:p w:rsidR="00141C55" w:rsidRPr="00E82B7C" w:rsidRDefault="00141C55" w:rsidP="00141C55">
      <w:pPr>
        <w:jc w:val="center"/>
        <w:rPr>
          <w:rFonts w:ascii="Arial Black" w:hAnsi="Arial Black"/>
          <w:i/>
          <w:sz w:val="36"/>
        </w:rPr>
      </w:pPr>
      <w:r w:rsidRPr="00E82B7C">
        <w:rPr>
          <w:rFonts w:ascii="Arial Black" w:hAnsi="Arial Black"/>
          <w:i/>
          <w:sz w:val="36"/>
        </w:rPr>
        <w:t xml:space="preserve">High School </w:t>
      </w:r>
      <w:r w:rsidR="00FD3475">
        <w:rPr>
          <w:rFonts w:ascii="Arial Black" w:hAnsi="Arial Black"/>
          <w:i/>
          <w:sz w:val="36"/>
        </w:rPr>
        <w:t xml:space="preserve">Honors </w:t>
      </w:r>
      <w:r>
        <w:rPr>
          <w:rFonts w:ascii="Arial Black" w:hAnsi="Arial Black"/>
          <w:i/>
          <w:sz w:val="36"/>
        </w:rPr>
        <w:t>World History</w:t>
      </w:r>
    </w:p>
    <w:p w:rsidR="00141C55" w:rsidRPr="008A3DFA" w:rsidRDefault="00FD3475" w:rsidP="00141C55">
      <w:pPr>
        <w:jc w:val="center"/>
        <w:rPr>
          <w:rFonts w:ascii="Arial Black" w:hAnsi="Arial Black"/>
          <w:b/>
        </w:rPr>
      </w:pPr>
      <w:r>
        <w:rPr>
          <w:rFonts w:ascii="Arial Black" w:hAnsi="Arial Black"/>
          <w:b/>
        </w:rPr>
        <w:t>Course Syllabus 2014-15</w:t>
      </w:r>
    </w:p>
    <w:p w:rsidR="00141C55" w:rsidRDefault="00141C55" w:rsidP="00141C55">
      <w:pPr>
        <w:rPr>
          <w:rFonts w:asciiTheme="majorHAnsi" w:hAnsiTheme="majorHAnsi"/>
        </w:rPr>
      </w:pPr>
    </w:p>
    <w:p w:rsidR="00141C55" w:rsidRPr="00120BE5" w:rsidRDefault="00141C55" w:rsidP="00141C55">
      <w:pPr>
        <w:rPr>
          <w:rFonts w:ascii="Cambria" w:hAnsi="Cambria"/>
          <w:b/>
        </w:rPr>
      </w:pPr>
      <w:r w:rsidRPr="00120BE5">
        <w:rPr>
          <w:rFonts w:ascii="Cambria" w:hAnsi="Cambria"/>
          <w:b/>
        </w:rPr>
        <w:t>Course Description</w:t>
      </w:r>
    </w:p>
    <w:p w:rsidR="00FD4297" w:rsidRPr="00120BE5" w:rsidRDefault="00444497" w:rsidP="005D710E">
      <w:pPr>
        <w:rPr>
          <w:rFonts w:ascii="Cambria" w:hAnsi="Cambria"/>
        </w:rPr>
      </w:pPr>
      <w:r>
        <w:rPr>
          <w:rFonts w:ascii="Cambria" w:hAnsi="Cambria"/>
        </w:rPr>
        <w:t>Honors</w:t>
      </w:r>
      <w:r w:rsidR="00141C55" w:rsidRPr="00120BE5">
        <w:rPr>
          <w:rFonts w:ascii="Cambria" w:hAnsi="Cambria"/>
        </w:rPr>
        <w:t xml:space="preserve"> World History is a fascinating course that helps us understand the forces that shaped the world as we know it today.  It </w:t>
      </w:r>
      <w:r w:rsidR="005D710E" w:rsidRPr="00120BE5">
        <w:rPr>
          <w:rFonts w:ascii="Cambria" w:hAnsi="Cambria"/>
        </w:rPr>
        <w:t>traces the</w:t>
      </w:r>
      <w:r w:rsidR="00FD4297" w:rsidRPr="00120BE5">
        <w:rPr>
          <w:rFonts w:ascii="Cambria" w:hAnsi="Cambria"/>
        </w:rPr>
        <w:t xml:space="preserve"> evolution of </w:t>
      </w:r>
      <w:r w:rsidR="00120BE5">
        <w:rPr>
          <w:rFonts w:ascii="Cambria" w:hAnsi="Cambria"/>
        </w:rPr>
        <w:t xml:space="preserve">the </w:t>
      </w:r>
      <w:r w:rsidR="00FD4297" w:rsidRPr="00120BE5">
        <w:rPr>
          <w:rFonts w:ascii="Cambria" w:hAnsi="Cambria"/>
        </w:rPr>
        <w:t>modern</w:t>
      </w:r>
      <w:r w:rsidR="005D710E" w:rsidRPr="00120BE5">
        <w:rPr>
          <w:rFonts w:ascii="Cambria" w:hAnsi="Cambria"/>
        </w:rPr>
        <w:t xml:space="preserve"> world from </w:t>
      </w:r>
      <w:r w:rsidR="00FD4297" w:rsidRPr="00120BE5">
        <w:rPr>
          <w:rFonts w:ascii="Cambria" w:hAnsi="Cambria"/>
        </w:rPr>
        <w:t xml:space="preserve">the Renaissance to </w:t>
      </w:r>
      <w:r>
        <w:rPr>
          <w:rFonts w:ascii="Cambria" w:hAnsi="Cambria"/>
        </w:rPr>
        <w:t>the present</w:t>
      </w:r>
      <w:r w:rsidR="005D710E" w:rsidRPr="00120BE5">
        <w:rPr>
          <w:rFonts w:ascii="Cambria" w:hAnsi="Cambria"/>
        </w:rPr>
        <w:t xml:space="preserve">. The emphasis in the course will be on </w:t>
      </w:r>
      <w:r w:rsidR="00120BE5">
        <w:rPr>
          <w:rFonts w:ascii="Cambria" w:hAnsi="Cambria"/>
        </w:rPr>
        <w:t>understanding</w:t>
      </w:r>
      <w:r w:rsidR="005D710E" w:rsidRPr="00120BE5">
        <w:rPr>
          <w:rFonts w:ascii="Cambria" w:hAnsi="Cambria"/>
        </w:rPr>
        <w:t xml:space="preserve"> the </w:t>
      </w:r>
      <w:r>
        <w:rPr>
          <w:rFonts w:ascii="Cambria" w:hAnsi="Cambria"/>
        </w:rPr>
        <w:t>broad political, economic, and cultural developments that culminated in the destructive events of the 20</w:t>
      </w:r>
      <w:r w:rsidRPr="00444497">
        <w:rPr>
          <w:rFonts w:ascii="Cambria" w:hAnsi="Cambria"/>
          <w:vertAlign w:val="superscript"/>
        </w:rPr>
        <w:t>th</w:t>
      </w:r>
      <w:r>
        <w:rPr>
          <w:rFonts w:ascii="Cambria" w:hAnsi="Cambria"/>
        </w:rPr>
        <w:t xml:space="preserve"> Century, which in turn are examined in considerable depth. </w:t>
      </w:r>
      <w:r w:rsidR="00141C55" w:rsidRPr="00120BE5">
        <w:rPr>
          <w:rFonts w:ascii="Cambria" w:hAnsi="Cambria"/>
        </w:rPr>
        <w:t>T</w:t>
      </w:r>
      <w:r w:rsidR="00FD4297" w:rsidRPr="00120BE5">
        <w:rPr>
          <w:rFonts w:ascii="Cambria" w:hAnsi="Cambria"/>
        </w:rPr>
        <w:t xml:space="preserve">he course is </w:t>
      </w:r>
      <w:r w:rsidR="00141C55" w:rsidRPr="00120BE5">
        <w:rPr>
          <w:rFonts w:ascii="Cambria" w:hAnsi="Cambria"/>
        </w:rPr>
        <w:t xml:space="preserve">also </w:t>
      </w:r>
      <w:r w:rsidR="00FD4297" w:rsidRPr="00120BE5">
        <w:rPr>
          <w:rFonts w:ascii="Cambria" w:hAnsi="Cambria"/>
        </w:rPr>
        <w:t>intended to foster conceptual understanding and skill development</w:t>
      </w:r>
      <w:r>
        <w:rPr>
          <w:rFonts w:ascii="Cambria" w:hAnsi="Cambria"/>
        </w:rPr>
        <w:t>,</w:t>
      </w:r>
      <w:r w:rsidR="00FD4297" w:rsidRPr="00120BE5">
        <w:rPr>
          <w:rFonts w:ascii="Cambria" w:hAnsi="Cambria"/>
        </w:rPr>
        <w:t xml:space="preserve"> such as </w:t>
      </w:r>
      <w:r w:rsidR="00141C55" w:rsidRPr="00120BE5">
        <w:rPr>
          <w:rFonts w:ascii="Cambria" w:hAnsi="Cambria"/>
        </w:rPr>
        <w:t xml:space="preserve">document </w:t>
      </w:r>
      <w:r w:rsidR="00FD4297" w:rsidRPr="00120BE5">
        <w:rPr>
          <w:rFonts w:ascii="Cambria" w:hAnsi="Cambria"/>
        </w:rPr>
        <w:t xml:space="preserve">analysis, critical </w:t>
      </w:r>
      <w:r>
        <w:rPr>
          <w:rFonts w:ascii="Cambria" w:hAnsi="Cambria"/>
        </w:rPr>
        <w:t xml:space="preserve">and historical </w:t>
      </w:r>
      <w:r w:rsidR="00FD4297" w:rsidRPr="00120BE5">
        <w:rPr>
          <w:rFonts w:ascii="Cambria" w:hAnsi="Cambria"/>
        </w:rPr>
        <w:t>thinking</w:t>
      </w:r>
      <w:r>
        <w:rPr>
          <w:rFonts w:ascii="Cambria" w:hAnsi="Cambria"/>
        </w:rPr>
        <w:t>, research,</w:t>
      </w:r>
      <w:r w:rsidR="00FD4297" w:rsidRPr="00120BE5">
        <w:rPr>
          <w:rFonts w:ascii="Cambria" w:hAnsi="Cambria"/>
        </w:rPr>
        <w:t xml:space="preserve"> and </w:t>
      </w:r>
      <w:r>
        <w:rPr>
          <w:rFonts w:ascii="Cambria" w:hAnsi="Cambria"/>
        </w:rPr>
        <w:t>argumentative essay writing. Successful students will gain a strong grounding in modern world history as well as the analytical skills necessary for Advanced Placement courses.</w:t>
      </w:r>
    </w:p>
    <w:p w:rsidR="00120BE5" w:rsidRPr="00120BE5" w:rsidRDefault="00120BE5" w:rsidP="005D710E">
      <w:pPr>
        <w:rPr>
          <w:rFonts w:ascii="Cambria" w:hAnsi="Cambria"/>
        </w:rPr>
      </w:pPr>
    </w:p>
    <w:p w:rsidR="00120BE5" w:rsidRPr="00120BE5" w:rsidRDefault="00120BE5" w:rsidP="00120BE5">
      <w:pPr>
        <w:rPr>
          <w:rFonts w:ascii="Cambria" w:hAnsi="Cambria"/>
          <w:b/>
        </w:rPr>
      </w:pPr>
      <w:r w:rsidRPr="00120BE5">
        <w:rPr>
          <w:rFonts w:ascii="Cambria" w:hAnsi="Cambria"/>
          <w:b/>
        </w:rPr>
        <w:t>Course Expectations</w:t>
      </w:r>
    </w:p>
    <w:p w:rsidR="00120BE5" w:rsidRPr="00120BE5" w:rsidRDefault="00444497" w:rsidP="00444497">
      <w:pPr>
        <w:rPr>
          <w:rFonts w:ascii="Cambria" w:hAnsi="Cambria"/>
        </w:rPr>
      </w:pPr>
      <w:r>
        <w:rPr>
          <w:rFonts w:ascii="Cambria" w:hAnsi="Cambria"/>
        </w:rPr>
        <w:t xml:space="preserve">Honors </w:t>
      </w:r>
      <w:r w:rsidR="00120BE5" w:rsidRPr="00120BE5">
        <w:rPr>
          <w:rFonts w:ascii="Cambria" w:hAnsi="Cambria"/>
        </w:rPr>
        <w:t xml:space="preserve">World History is a challenging course. Given the rigorous nature of the curriculum, thorough preparation for class is absolutely </w:t>
      </w:r>
      <w:r>
        <w:rPr>
          <w:rFonts w:ascii="Cambria" w:hAnsi="Cambria"/>
        </w:rPr>
        <w:t>essential</w:t>
      </w:r>
      <w:r w:rsidR="00120BE5" w:rsidRPr="00120BE5">
        <w:rPr>
          <w:rFonts w:ascii="Cambria" w:hAnsi="Cambria"/>
        </w:rPr>
        <w:t xml:space="preserve"> and will be strongly predictive of one’s final results. You are expected to complete all assigned readings and assignments prior to class and </w:t>
      </w:r>
      <w:r>
        <w:rPr>
          <w:rFonts w:ascii="Cambria" w:hAnsi="Cambria"/>
        </w:rPr>
        <w:t>to participate constructively.</w:t>
      </w:r>
    </w:p>
    <w:p w:rsidR="00120BE5" w:rsidRPr="00120BE5" w:rsidRDefault="00120BE5" w:rsidP="00120BE5">
      <w:pPr>
        <w:rPr>
          <w:rFonts w:ascii="Cambria" w:hAnsi="Cambria"/>
        </w:rPr>
      </w:pPr>
    </w:p>
    <w:p w:rsidR="00444497" w:rsidRPr="005933A2" w:rsidRDefault="00444497" w:rsidP="00444497">
      <w:pPr>
        <w:autoSpaceDE w:val="0"/>
        <w:autoSpaceDN w:val="0"/>
        <w:adjustRightInd w:val="0"/>
        <w:rPr>
          <w:rFonts w:eastAsia="Times New Roman"/>
          <w:b/>
        </w:rPr>
      </w:pPr>
      <w:r w:rsidRPr="005933A2">
        <w:rPr>
          <w:rFonts w:eastAsia="Times New Roman"/>
          <w:b/>
        </w:rPr>
        <w:t>Course Assessment and Grading</w:t>
      </w:r>
    </w:p>
    <w:p w:rsidR="00444497" w:rsidRPr="005933A2" w:rsidRDefault="00444497" w:rsidP="00444497">
      <w:pPr>
        <w:autoSpaceDE w:val="0"/>
        <w:autoSpaceDN w:val="0"/>
        <w:adjustRightInd w:val="0"/>
        <w:rPr>
          <w:rFonts w:eastAsia="Times New Roman"/>
        </w:rPr>
      </w:pPr>
    </w:p>
    <w:p w:rsidR="00444497" w:rsidRPr="005933A2" w:rsidRDefault="00444497" w:rsidP="00444497">
      <w:pPr>
        <w:autoSpaceDE w:val="0"/>
        <w:autoSpaceDN w:val="0"/>
        <w:adjustRightInd w:val="0"/>
        <w:rPr>
          <w:rFonts w:eastAsia="Times New Roman"/>
        </w:rPr>
      </w:pPr>
      <w:r w:rsidRPr="005933A2">
        <w:rPr>
          <w:rFonts w:eastAsia="Times New Roman"/>
        </w:rPr>
        <w:t xml:space="preserve">Students will be required to submit all work online in one of two formats, depending on the assignment. Many written assignments, such as chapter outlines, essays and drafts, and so on, will be submitted using </w:t>
      </w:r>
      <w:r w:rsidRPr="005933A2">
        <w:rPr>
          <w:rFonts w:eastAsia="Times New Roman"/>
          <w:b/>
        </w:rPr>
        <w:t>Google Documents via Google Drive</w:t>
      </w:r>
      <w:r w:rsidRPr="005933A2">
        <w:rPr>
          <w:rFonts w:eastAsia="Times New Roman"/>
        </w:rPr>
        <w:t>. Assignments will not be accepted using other document formats (e.g., .doc, .</w:t>
      </w:r>
      <w:proofErr w:type="gramStart"/>
      <w:r w:rsidRPr="005933A2">
        <w:rPr>
          <w:rFonts w:eastAsia="Times New Roman"/>
        </w:rPr>
        <w:t>pdf.,</w:t>
      </w:r>
      <w:proofErr w:type="gramEnd"/>
      <w:r w:rsidRPr="005933A2">
        <w:rPr>
          <w:rFonts w:eastAsia="Times New Roman"/>
        </w:rPr>
        <w:t xml:space="preserve"> etc.). Students will also be expected to create and continually update a </w:t>
      </w:r>
      <w:r w:rsidRPr="005933A2">
        <w:rPr>
          <w:rFonts w:eastAsia="Times New Roman"/>
          <w:b/>
        </w:rPr>
        <w:t>website</w:t>
      </w:r>
      <w:r w:rsidRPr="005933A2">
        <w:rPr>
          <w:rFonts w:eastAsia="Times New Roman"/>
        </w:rPr>
        <w:t xml:space="preserve">, which will be used to publish essays, video projects, a reflective blog, and </w:t>
      </w:r>
      <w:r>
        <w:rPr>
          <w:rFonts w:eastAsia="Times New Roman"/>
        </w:rPr>
        <w:t xml:space="preserve">document analyses. </w:t>
      </w:r>
      <w:r w:rsidRPr="005933A2">
        <w:rPr>
          <w:rFonts w:eastAsia="Times New Roman"/>
        </w:rPr>
        <w:t>Students will receive detailed instructions in class as to how exactly work will be submitted. The website will be worth 20% of the course grade.</w:t>
      </w:r>
    </w:p>
    <w:p w:rsidR="00444497" w:rsidRPr="005933A2" w:rsidRDefault="00444497" w:rsidP="00444497">
      <w:pPr>
        <w:autoSpaceDE w:val="0"/>
        <w:autoSpaceDN w:val="0"/>
        <w:adjustRightInd w:val="0"/>
        <w:rPr>
          <w:rFonts w:eastAsia="Times New Roman"/>
        </w:rPr>
      </w:pPr>
    </w:p>
    <w:p w:rsidR="00444497" w:rsidRPr="005933A2" w:rsidRDefault="00444497" w:rsidP="00444497">
      <w:pPr>
        <w:autoSpaceDE w:val="0"/>
        <w:autoSpaceDN w:val="0"/>
        <w:adjustRightInd w:val="0"/>
        <w:rPr>
          <w:rFonts w:eastAsia="Times New Roman"/>
        </w:rPr>
      </w:pPr>
      <w:r w:rsidRPr="005933A2">
        <w:rPr>
          <w:rFonts w:eastAsia="Times New Roman"/>
        </w:rPr>
        <w:t xml:space="preserve">Student </w:t>
      </w:r>
      <w:r w:rsidRPr="005933A2">
        <w:rPr>
          <w:rFonts w:eastAsia="Times New Roman"/>
          <w:b/>
        </w:rPr>
        <w:t>participation</w:t>
      </w:r>
      <w:r w:rsidRPr="005933A2">
        <w:rPr>
          <w:rFonts w:eastAsia="Times New Roman"/>
        </w:rPr>
        <w:t xml:space="preserve"> in a course of this nature</w:t>
      </w:r>
      <w:r>
        <w:rPr>
          <w:rFonts w:eastAsia="Times New Roman"/>
        </w:rPr>
        <w:t xml:space="preserve"> is crucial and will comprise 10</w:t>
      </w:r>
      <w:r w:rsidRPr="005933A2">
        <w:rPr>
          <w:rFonts w:eastAsia="Times New Roman"/>
        </w:rPr>
        <w:t xml:space="preserve">% of the course grade. </w:t>
      </w:r>
    </w:p>
    <w:p w:rsidR="00444497" w:rsidRPr="005933A2" w:rsidRDefault="00444497" w:rsidP="00444497">
      <w:pPr>
        <w:autoSpaceDE w:val="0"/>
        <w:autoSpaceDN w:val="0"/>
        <w:adjustRightInd w:val="0"/>
        <w:rPr>
          <w:rFonts w:eastAsia="Times New Roman"/>
          <w:b/>
        </w:rPr>
      </w:pPr>
    </w:p>
    <w:p w:rsidR="00444497" w:rsidRPr="005933A2" w:rsidRDefault="00444497" w:rsidP="00444497">
      <w:pPr>
        <w:autoSpaceDE w:val="0"/>
        <w:autoSpaceDN w:val="0"/>
        <w:adjustRightInd w:val="0"/>
        <w:rPr>
          <w:rFonts w:eastAsia="Times New Roman"/>
        </w:rPr>
      </w:pPr>
      <w:r w:rsidRPr="005933A2">
        <w:rPr>
          <w:rFonts w:eastAsia="Times New Roman"/>
          <w:b/>
        </w:rPr>
        <w:t>Tests and quizzes</w:t>
      </w:r>
      <w:r>
        <w:rPr>
          <w:rFonts w:eastAsia="Times New Roman"/>
        </w:rPr>
        <w:t>,</w:t>
      </w:r>
      <w:r w:rsidRPr="005933A2">
        <w:rPr>
          <w:rFonts w:eastAsia="Times New Roman"/>
        </w:rPr>
        <w:t xml:space="preserve"> </w:t>
      </w:r>
      <w:r>
        <w:rPr>
          <w:rFonts w:eastAsia="Times New Roman"/>
        </w:rPr>
        <w:t xml:space="preserve">worth 20% of the grade, </w:t>
      </w:r>
      <w:r w:rsidRPr="005933A2">
        <w:rPr>
          <w:rFonts w:eastAsia="Times New Roman"/>
        </w:rPr>
        <w:t xml:space="preserve">will be regular features of classroom life and will be structured </w:t>
      </w:r>
      <w:r>
        <w:rPr>
          <w:rFonts w:eastAsia="Times New Roman"/>
        </w:rPr>
        <w:t xml:space="preserve">to help students develop their critical thinking skills, primarily through in-class essay writing. </w:t>
      </w:r>
      <w:r w:rsidRPr="005933A2">
        <w:rPr>
          <w:rFonts w:eastAsia="Times New Roman"/>
        </w:rPr>
        <w:t xml:space="preserve">Small </w:t>
      </w:r>
      <w:r w:rsidRPr="005933A2">
        <w:rPr>
          <w:rFonts w:eastAsia="Times New Roman"/>
          <w:b/>
        </w:rPr>
        <w:t>projects</w:t>
      </w:r>
      <w:r w:rsidRPr="005933A2">
        <w:rPr>
          <w:rFonts w:eastAsia="Times New Roman"/>
        </w:rPr>
        <w:t xml:space="preserve">, such as (but not limited to!) maps, posters, presentations, and so on, will </w:t>
      </w:r>
      <w:r>
        <w:rPr>
          <w:rFonts w:eastAsia="Times New Roman"/>
        </w:rPr>
        <w:t>make up 2</w:t>
      </w:r>
      <w:r w:rsidRPr="005933A2">
        <w:rPr>
          <w:rFonts w:eastAsia="Times New Roman"/>
        </w:rPr>
        <w:t>0%</w:t>
      </w:r>
      <w:r>
        <w:rPr>
          <w:rFonts w:eastAsia="Times New Roman"/>
        </w:rPr>
        <w:t xml:space="preserve"> of the grade</w:t>
      </w:r>
      <w:r w:rsidRPr="005933A2">
        <w:rPr>
          <w:rFonts w:eastAsia="Times New Roman"/>
        </w:rPr>
        <w:t>.</w:t>
      </w:r>
      <w:r w:rsidRPr="00DA275F">
        <w:rPr>
          <w:rFonts w:eastAsia="Times New Roman"/>
        </w:rPr>
        <w:t xml:space="preserve"> </w:t>
      </w:r>
      <w:r w:rsidRPr="005933A2">
        <w:rPr>
          <w:rFonts w:eastAsia="Times New Roman"/>
        </w:rPr>
        <w:t xml:space="preserve">A </w:t>
      </w:r>
      <w:r w:rsidRPr="005933A2">
        <w:rPr>
          <w:rFonts w:eastAsia="Times New Roman"/>
          <w:b/>
        </w:rPr>
        <w:t xml:space="preserve">Quarterly/Semester Exam </w:t>
      </w:r>
      <w:r w:rsidRPr="005933A2">
        <w:rPr>
          <w:rFonts w:eastAsia="Times New Roman"/>
        </w:rPr>
        <w:t>will be worth an additional 10%.</w:t>
      </w:r>
    </w:p>
    <w:p w:rsidR="00444497" w:rsidRPr="005933A2" w:rsidRDefault="00444497" w:rsidP="00444497">
      <w:pPr>
        <w:autoSpaceDE w:val="0"/>
        <w:autoSpaceDN w:val="0"/>
        <w:adjustRightInd w:val="0"/>
        <w:rPr>
          <w:rFonts w:eastAsia="Times New Roman"/>
        </w:rPr>
      </w:pPr>
    </w:p>
    <w:p w:rsidR="00444497" w:rsidRPr="005933A2" w:rsidRDefault="00444497" w:rsidP="00444497">
      <w:pPr>
        <w:autoSpaceDE w:val="0"/>
        <w:autoSpaceDN w:val="0"/>
        <w:adjustRightInd w:val="0"/>
        <w:rPr>
          <w:rFonts w:eastAsia="Times New Roman"/>
        </w:rPr>
      </w:pPr>
      <w:r w:rsidRPr="005933A2">
        <w:rPr>
          <w:rFonts w:eastAsia="Times New Roman"/>
        </w:rPr>
        <w:t xml:space="preserve">The largest portion of the quarterly mark, 25%, will be based on a </w:t>
      </w:r>
      <w:r w:rsidRPr="005933A2">
        <w:rPr>
          <w:rFonts w:eastAsia="Times New Roman"/>
          <w:b/>
        </w:rPr>
        <w:t>Culminating Activity</w:t>
      </w:r>
      <w:r w:rsidRPr="005933A2">
        <w:rPr>
          <w:rFonts w:eastAsia="Times New Roman"/>
        </w:rPr>
        <w:t xml:space="preserve"> that will require considerable research, analysis, critical thinking, and creativity. This assignment will take several weeks to complete each quarter and will challenge students to demonstrate deep understanding of the course curriculum. It will be scaffolded to be submitted in at least three stages, and students will receive and be expected to incorporate descriptive feedback to improve th</w:t>
      </w:r>
      <w:r>
        <w:rPr>
          <w:rFonts w:eastAsia="Times New Roman"/>
        </w:rPr>
        <w:t>eir final product. In Quarter</w:t>
      </w:r>
      <w:r w:rsidR="00397593">
        <w:rPr>
          <w:rFonts w:eastAsia="Times New Roman"/>
        </w:rPr>
        <w:t>s</w:t>
      </w:r>
      <w:r>
        <w:rPr>
          <w:rFonts w:eastAsia="Times New Roman"/>
        </w:rPr>
        <w:t xml:space="preserve"> 1</w:t>
      </w:r>
      <w:r w:rsidR="00397593">
        <w:rPr>
          <w:rFonts w:eastAsia="Times New Roman"/>
        </w:rPr>
        <w:t xml:space="preserve"> and 3</w:t>
      </w:r>
      <w:r w:rsidRPr="005933A2">
        <w:rPr>
          <w:rFonts w:eastAsia="Times New Roman"/>
        </w:rPr>
        <w:t xml:space="preserve">, the Culminating Activity will be a </w:t>
      </w:r>
      <w:r w:rsidRPr="005933A2">
        <w:rPr>
          <w:rFonts w:eastAsia="Times New Roman"/>
          <w:b/>
        </w:rPr>
        <w:t>research essay</w:t>
      </w:r>
      <w:r>
        <w:rPr>
          <w:rFonts w:eastAsia="Times New Roman"/>
        </w:rPr>
        <w:t>, and in Quarter</w:t>
      </w:r>
      <w:r w:rsidR="00397593">
        <w:rPr>
          <w:rFonts w:eastAsia="Times New Roman"/>
        </w:rPr>
        <w:t>s</w:t>
      </w:r>
      <w:r w:rsidRPr="005933A2">
        <w:rPr>
          <w:rFonts w:eastAsia="Times New Roman"/>
        </w:rPr>
        <w:t xml:space="preserve"> 2 </w:t>
      </w:r>
      <w:r w:rsidR="00397593">
        <w:rPr>
          <w:rFonts w:eastAsia="Times New Roman"/>
        </w:rPr>
        <w:t xml:space="preserve">and 4 </w:t>
      </w:r>
      <w:r w:rsidRPr="005933A2">
        <w:rPr>
          <w:rFonts w:eastAsia="Times New Roman"/>
        </w:rPr>
        <w:t xml:space="preserve">it will be a </w:t>
      </w:r>
      <w:r w:rsidRPr="005933A2">
        <w:rPr>
          <w:rFonts w:eastAsia="Times New Roman"/>
          <w:b/>
        </w:rPr>
        <w:t>video project</w:t>
      </w:r>
      <w:r w:rsidRPr="005933A2">
        <w:rPr>
          <w:rFonts w:eastAsia="Times New Roman"/>
        </w:rPr>
        <w:t xml:space="preserve">. </w:t>
      </w:r>
    </w:p>
    <w:p w:rsidR="00444497" w:rsidRPr="005933A2" w:rsidRDefault="00444497" w:rsidP="00444497">
      <w:pPr>
        <w:autoSpaceDE w:val="0"/>
        <w:autoSpaceDN w:val="0"/>
        <w:adjustRightInd w:val="0"/>
        <w:rPr>
          <w:rFonts w:eastAsia="Times New Roman"/>
        </w:rPr>
      </w:pPr>
      <w:r w:rsidRPr="005933A2">
        <w:rPr>
          <w:rFonts w:eastAsia="Times New Roman"/>
        </w:rPr>
        <w:lastRenderedPageBreak/>
        <w:t xml:space="preserve"> </w:t>
      </w:r>
    </w:p>
    <w:p w:rsidR="00444497" w:rsidRDefault="00444497" w:rsidP="00444497">
      <w:pPr>
        <w:autoSpaceDE w:val="0"/>
        <w:autoSpaceDN w:val="0"/>
        <w:adjustRightInd w:val="0"/>
        <w:rPr>
          <w:rFonts w:eastAsia="Times New Roman"/>
        </w:rPr>
      </w:pPr>
      <w:r w:rsidRPr="005933A2">
        <w:rPr>
          <w:rFonts w:eastAsia="Times New Roman"/>
        </w:rPr>
        <w:t xml:space="preserve">All student work is expected to be completed in a timely manner, respecting all stated deadlines. </w:t>
      </w:r>
      <w:r w:rsidRPr="005933A2">
        <w:rPr>
          <w:rFonts w:eastAsia="Times New Roman"/>
          <w:b/>
        </w:rPr>
        <w:t>Work that is submitted late will lose 10% per school day, and will receive a zero after three days</w:t>
      </w:r>
      <w:r w:rsidRPr="005933A2">
        <w:rPr>
          <w:rFonts w:eastAsia="Times New Roman"/>
        </w:rPr>
        <w:t xml:space="preserve">. Late work will only be excused if a medical or compassionate explanation has been accepted by the school administration. In such cases, it will be the student’s responsibility to get a note from the school office justifying the late submission. Of course, any and all writing may be required to be submitted to </w:t>
      </w:r>
      <w:hyperlink r:id="rId10" w:history="1">
        <w:r w:rsidRPr="005933A2">
          <w:rPr>
            <w:rStyle w:val="Hyperlink"/>
            <w:rFonts w:eastAsia="Times New Roman"/>
          </w:rPr>
          <w:t>www.turnitin.com</w:t>
        </w:r>
      </w:hyperlink>
      <w:r w:rsidRPr="005933A2">
        <w:rPr>
          <w:rFonts w:eastAsia="Times New Roman"/>
        </w:rPr>
        <w:t xml:space="preserve">. </w:t>
      </w:r>
      <w:r w:rsidRPr="005933A2">
        <w:rPr>
          <w:rFonts w:eastAsia="Times New Roman"/>
          <w:b/>
        </w:rPr>
        <w:t>Plagiarism</w:t>
      </w:r>
      <w:r w:rsidRPr="005933A2">
        <w:rPr>
          <w:rFonts w:eastAsia="Times New Roman"/>
        </w:rPr>
        <w:t xml:space="preserve"> is a serious academic offense and will automatically result in a zero grade as well as further administrative penalties.</w:t>
      </w:r>
    </w:p>
    <w:p w:rsidR="00444497" w:rsidRPr="005933A2" w:rsidRDefault="00444497" w:rsidP="00444497">
      <w:pPr>
        <w:autoSpaceDE w:val="0"/>
        <w:autoSpaceDN w:val="0"/>
        <w:adjustRightInd w:val="0"/>
        <w:rPr>
          <w:rFonts w:eastAsia="Times New Roman"/>
        </w:rPr>
      </w:pPr>
    </w:p>
    <w:p w:rsidR="00444497" w:rsidRPr="005933A2" w:rsidRDefault="00444497" w:rsidP="00444497">
      <w:pPr>
        <w:autoSpaceDE w:val="0"/>
        <w:autoSpaceDN w:val="0"/>
        <w:adjustRightInd w:val="0"/>
        <w:rPr>
          <w:rFonts w:eastAsia="Times New Roman"/>
        </w:rPr>
      </w:pPr>
      <w:r w:rsidRPr="005933A2">
        <w:rPr>
          <w:rFonts w:eastAsia="Times New Roman"/>
        </w:rPr>
        <w:t>In summary, the mark scheme for the course is as follows:</w:t>
      </w:r>
    </w:p>
    <w:p w:rsidR="00444497" w:rsidRPr="005933A2" w:rsidRDefault="00444497" w:rsidP="00444497">
      <w:pPr>
        <w:autoSpaceDE w:val="0"/>
        <w:autoSpaceDN w:val="0"/>
        <w:adjustRightInd w:val="0"/>
        <w:rPr>
          <w:rFonts w:eastAsia="Times New Roman"/>
        </w:rPr>
      </w:pPr>
    </w:p>
    <w:p w:rsidR="00444497" w:rsidRPr="005933A2" w:rsidRDefault="00444497" w:rsidP="00444497">
      <w:pPr>
        <w:autoSpaceDE w:val="0"/>
        <w:autoSpaceDN w:val="0"/>
        <w:adjustRightInd w:val="0"/>
        <w:ind w:firstLine="720"/>
        <w:rPr>
          <w:rFonts w:eastAsia="Times New Roman"/>
          <w:b/>
        </w:rPr>
      </w:pPr>
      <w:r w:rsidRPr="005933A2">
        <w:rPr>
          <w:rFonts w:eastAsia="Times New Roman"/>
          <w:b/>
        </w:rPr>
        <w:t>Tests/Quizzes: 20%</w:t>
      </w:r>
    </w:p>
    <w:p w:rsidR="00444497" w:rsidRPr="005933A2" w:rsidRDefault="00444497" w:rsidP="00444497">
      <w:pPr>
        <w:autoSpaceDE w:val="0"/>
        <w:autoSpaceDN w:val="0"/>
        <w:adjustRightInd w:val="0"/>
        <w:ind w:firstLine="720"/>
        <w:rPr>
          <w:rFonts w:eastAsia="Times New Roman"/>
          <w:b/>
        </w:rPr>
      </w:pPr>
      <w:r w:rsidRPr="005933A2">
        <w:rPr>
          <w:rFonts w:eastAsia="Times New Roman"/>
          <w:b/>
        </w:rPr>
        <w:t>Website: 20%</w:t>
      </w:r>
    </w:p>
    <w:p w:rsidR="00444497" w:rsidRPr="005933A2" w:rsidRDefault="00444497" w:rsidP="00444497">
      <w:pPr>
        <w:autoSpaceDE w:val="0"/>
        <w:autoSpaceDN w:val="0"/>
        <w:adjustRightInd w:val="0"/>
        <w:ind w:firstLine="720"/>
        <w:rPr>
          <w:rFonts w:eastAsia="Times New Roman"/>
          <w:b/>
        </w:rPr>
      </w:pPr>
      <w:r>
        <w:rPr>
          <w:rFonts w:eastAsia="Times New Roman"/>
          <w:b/>
        </w:rPr>
        <w:t>Projects: 2</w:t>
      </w:r>
      <w:r w:rsidRPr="005933A2">
        <w:rPr>
          <w:rFonts w:eastAsia="Times New Roman"/>
          <w:b/>
        </w:rPr>
        <w:t>0%</w:t>
      </w:r>
    </w:p>
    <w:p w:rsidR="00444497" w:rsidRPr="005933A2" w:rsidRDefault="00444497" w:rsidP="00444497">
      <w:pPr>
        <w:autoSpaceDE w:val="0"/>
        <w:autoSpaceDN w:val="0"/>
        <w:adjustRightInd w:val="0"/>
        <w:ind w:firstLine="720"/>
        <w:rPr>
          <w:rFonts w:eastAsia="Times New Roman"/>
          <w:b/>
        </w:rPr>
      </w:pPr>
      <w:r>
        <w:rPr>
          <w:rFonts w:eastAsia="Times New Roman"/>
          <w:b/>
        </w:rPr>
        <w:t>Participation: 10</w:t>
      </w:r>
      <w:r w:rsidRPr="005933A2">
        <w:rPr>
          <w:rFonts w:eastAsia="Times New Roman"/>
          <w:b/>
        </w:rPr>
        <w:t xml:space="preserve">% </w:t>
      </w:r>
    </w:p>
    <w:p w:rsidR="00444497" w:rsidRPr="005933A2" w:rsidRDefault="00444497" w:rsidP="00444497">
      <w:pPr>
        <w:autoSpaceDE w:val="0"/>
        <w:autoSpaceDN w:val="0"/>
        <w:adjustRightInd w:val="0"/>
        <w:ind w:firstLine="720"/>
        <w:rPr>
          <w:rFonts w:eastAsia="Times New Roman"/>
          <w:b/>
        </w:rPr>
      </w:pPr>
      <w:r w:rsidRPr="005933A2">
        <w:rPr>
          <w:rFonts w:eastAsia="Times New Roman"/>
          <w:b/>
        </w:rPr>
        <w:t>Quarterly Exam: 10%</w:t>
      </w:r>
    </w:p>
    <w:p w:rsidR="00444497" w:rsidRPr="002D006F" w:rsidRDefault="00444497" w:rsidP="002D006F">
      <w:pPr>
        <w:autoSpaceDE w:val="0"/>
        <w:autoSpaceDN w:val="0"/>
        <w:adjustRightInd w:val="0"/>
        <w:ind w:firstLine="720"/>
        <w:rPr>
          <w:rFonts w:eastAsia="Times New Roman"/>
          <w:b/>
        </w:rPr>
      </w:pPr>
      <w:r w:rsidRPr="005933A2">
        <w:rPr>
          <w:rFonts w:eastAsia="Times New Roman"/>
          <w:b/>
        </w:rPr>
        <w:t>Culminating Activities: 25%</w:t>
      </w:r>
    </w:p>
    <w:p w:rsidR="00444497" w:rsidRPr="005933A2" w:rsidRDefault="00444497" w:rsidP="00444497">
      <w:pPr>
        <w:autoSpaceDE w:val="0"/>
        <w:autoSpaceDN w:val="0"/>
        <w:adjustRightInd w:val="0"/>
        <w:rPr>
          <w:rFonts w:eastAsia="Times New Roman"/>
        </w:rPr>
      </w:pPr>
    </w:p>
    <w:p w:rsidR="00444497" w:rsidRPr="005933A2" w:rsidRDefault="00444497" w:rsidP="00444497">
      <w:pPr>
        <w:autoSpaceDE w:val="0"/>
        <w:autoSpaceDN w:val="0"/>
        <w:adjustRightInd w:val="0"/>
        <w:rPr>
          <w:rFonts w:eastAsia="Times New Roman"/>
          <w:b/>
        </w:rPr>
      </w:pPr>
      <w:r w:rsidRPr="005933A2">
        <w:rPr>
          <w:rFonts w:eastAsia="Times New Roman"/>
          <w:b/>
        </w:rPr>
        <w:t>Course Materials</w:t>
      </w:r>
    </w:p>
    <w:p w:rsidR="00444497" w:rsidRPr="005933A2" w:rsidRDefault="00444497" w:rsidP="00444497">
      <w:pPr>
        <w:autoSpaceDE w:val="0"/>
        <w:autoSpaceDN w:val="0"/>
        <w:adjustRightInd w:val="0"/>
        <w:rPr>
          <w:rFonts w:eastAsia="Times New Roman"/>
        </w:rPr>
      </w:pPr>
      <w:r w:rsidRPr="005933A2">
        <w:rPr>
          <w:rFonts w:eastAsia="Times New Roman"/>
        </w:rPr>
        <w:t xml:space="preserve">Students will be expected to use multiple print and online sources. Each student must purchase the following two books at the beginning of the course. </w:t>
      </w:r>
    </w:p>
    <w:p w:rsidR="00444497" w:rsidRPr="005933A2" w:rsidRDefault="00444497" w:rsidP="00444497"/>
    <w:p w:rsidR="00444497" w:rsidRPr="005933A2" w:rsidRDefault="00444497" w:rsidP="00444497">
      <w:r w:rsidRPr="005933A2">
        <w:rPr>
          <w:b/>
        </w:rPr>
        <w:t>Text</w:t>
      </w:r>
      <w:r w:rsidRPr="005933A2">
        <w:t xml:space="preserve">: </w:t>
      </w:r>
      <w:r w:rsidR="00B82752">
        <w:t xml:space="preserve">Ramirez et al. (2008). </w:t>
      </w:r>
      <w:r w:rsidR="00B82752" w:rsidRPr="00B82752">
        <w:rPr>
          <w:i/>
        </w:rPr>
        <w:t>Human Legacy: Modern Era</w:t>
      </w:r>
      <w:r w:rsidR="00B82752">
        <w:t>. New York: Holt.</w:t>
      </w:r>
      <w:r w:rsidRPr="005933A2">
        <w:t xml:space="preserve"> </w:t>
      </w:r>
    </w:p>
    <w:p w:rsidR="00444497" w:rsidRPr="00E36596" w:rsidRDefault="00444497" w:rsidP="00444497">
      <w:pPr>
        <w:rPr>
          <w:b/>
        </w:rPr>
      </w:pPr>
      <w:r w:rsidRPr="00E36596">
        <w:rPr>
          <w:b/>
        </w:rPr>
        <w:t xml:space="preserve">Supplemental Readings: </w:t>
      </w:r>
      <w:r w:rsidR="00B82752">
        <w:t xml:space="preserve">Many additional readings </w:t>
      </w:r>
      <w:r w:rsidR="00A83688">
        <w:t xml:space="preserve">and videos </w:t>
      </w:r>
      <w:r w:rsidR="00B82752">
        <w:t>will be assigned throughout the year.</w:t>
      </w:r>
    </w:p>
    <w:p w:rsidR="00963EAB" w:rsidRPr="00B42CB9" w:rsidRDefault="00963EAB" w:rsidP="00963EAB"/>
    <w:p w:rsidR="00120BE5" w:rsidRDefault="00120BE5" w:rsidP="005D710E">
      <w:pPr>
        <w:rPr>
          <w:rFonts w:ascii="Cambria" w:hAnsi="Cambria"/>
        </w:rPr>
      </w:pPr>
    </w:p>
    <w:p w:rsidR="00A83688" w:rsidRPr="00A83688" w:rsidRDefault="00A83688" w:rsidP="005D710E">
      <w:pPr>
        <w:rPr>
          <w:b/>
        </w:rPr>
      </w:pPr>
      <w:r w:rsidRPr="00A83688">
        <w:rPr>
          <w:b/>
        </w:rPr>
        <w:t>Course Outline</w:t>
      </w:r>
    </w:p>
    <w:p w:rsidR="00A83688" w:rsidRPr="00A83688" w:rsidRDefault="00A83688" w:rsidP="005D710E"/>
    <w:p w:rsidR="00A5749C" w:rsidRPr="00A83688" w:rsidRDefault="00A83688" w:rsidP="005D710E">
      <w:pPr>
        <w:rPr>
          <w:b/>
        </w:rPr>
      </w:pPr>
      <w:r w:rsidRPr="00A83688">
        <w:rPr>
          <w:b/>
        </w:rPr>
        <w:t>Unit 1—Birth of the Modern Era</w:t>
      </w:r>
    </w:p>
    <w:p w:rsidR="00A83688" w:rsidRPr="00A83688" w:rsidRDefault="00A14138" w:rsidP="005D710E">
      <w:pPr>
        <w:rPr>
          <w:i/>
        </w:rPr>
      </w:pPr>
      <w:r>
        <w:rPr>
          <w:i/>
        </w:rPr>
        <w:t>Weeks 1-4</w:t>
      </w:r>
      <w:r w:rsidR="00A83688" w:rsidRPr="00A83688">
        <w:rPr>
          <w:i/>
        </w:rPr>
        <w:t xml:space="preserve">: August 25 – September </w:t>
      </w:r>
      <w:r>
        <w:rPr>
          <w:i/>
        </w:rPr>
        <w:t>19</w:t>
      </w:r>
    </w:p>
    <w:p w:rsidR="00A83688" w:rsidRPr="00A83688" w:rsidRDefault="00A83688" w:rsidP="005D710E">
      <w:r>
        <w:t xml:space="preserve">This unit will explore the decline of feudalism in Europe, the birth of the Renaissance, the Reformation, and the age of exploration and colonial expansion. The events will be contrasted with those in Central and East Asia. Students will develop skills in understanding historical significance, </w:t>
      </w:r>
      <w:r w:rsidR="00A14138">
        <w:t xml:space="preserve">historical evidence, </w:t>
      </w:r>
      <w:r>
        <w:t>and argumentative reasoning.</w:t>
      </w:r>
    </w:p>
    <w:p w:rsidR="00A83688" w:rsidRDefault="00A83688" w:rsidP="005D710E">
      <w:pPr>
        <w:rPr>
          <w:b/>
          <w:u w:val="single"/>
        </w:rPr>
      </w:pPr>
    </w:p>
    <w:p w:rsidR="00A83688" w:rsidRDefault="00A83688" w:rsidP="00A83688">
      <w:pPr>
        <w:pStyle w:val="ListParagraph"/>
        <w:numPr>
          <w:ilvl w:val="0"/>
          <w:numId w:val="19"/>
        </w:numPr>
      </w:pPr>
      <w:r>
        <w:t>Ramirez et al., Ch. 1, “Renaissance and Reformation: 1300-1650”</w:t>
      </w:r>
    </w:p>
    <w:p w:rsidR="00A83688" w:rsidRPr="00A83688" w:rsidRDefault="00A83688" w:rsidP="00A83688">
      <w:pPr>
        <w:pStyle w:val="ListParagraph"/>
        <w:numPr>
          <w:ilvl w:val="0"/>
          <w:numId w:val="19"/>
        </w:numPr>
      </w:pPr>
      <w:r>
        <w:t>Ramirez et al., Ch.</w:t>
      </w:r>
      <w:r>
        <w:t xml:space="preserve"> 2, “Exploration and Expansion: 1400-1650”</w:t>
      </w:r>
    </w:p>
    <w:p w:rsidR="00A14138" w:rsidRDefault="00A83688" w:rsidP="00A14138">
      <w:pPr>
        <w:pStyle w:val="ListParagraph"/>
        <w:numPr>
          <w:ilvl w:val="0"/>
          <w:numId w:val="19"/>
        </w:numPr>
      </w:pPr>
      <w:r>
        <w:t>Ramirez et al., Ch.</w:t>
      </w:r>
      <w:r>
        <w:t xml:space="preserve"> 3, “New Asian Empires: </w:t>
      </w:r>
      <w:r w:rsidR="00A14138">
        <w:t>1200-1800”</w:t>
      </w:r>
    </w:p>
    <w:p w:rsidR="00A14138" w:rsidRDefault="00A14138" w:rsidP="00A14138"/>
    <w:p w:rsidR="00A14138" w:rsidRPr="00A14138" w:rsidRDefault="00A14138" w:rsidP="00A14138">
      <w:pPr>
        <w:rPr>
          <w:b/>
        </w:rPr>
      </w:pPr>
      <w:r w:rsidRPr="00A14138">
        <w:rPr>
          <w:b/>
        </w:rPr>
        <w:t>Unit 2—Absolutism and Enlightenment</w:t>
      </w:r>
    </w:p>
    <w:p w:rsidR="00A14138" w:rsidRPr="00A14138" w:rsidRDefault="00A14138" w:rsidP="00A14138">
      <w:pPr>
        <w:rPr>
          <w:i/>
        </w:rPr>
      </w:pPr>
      <w:r w:rsidRPr="00A14138">
        <w:rPr>
          <w:i/>
        </w:rPr>
        <w:t>Weeks 5-7: September 22 – October 9</w:t>
      </w:r>
    </w:p>
    <w:p w:rsidR="00A14138" w:rsidRDefault="00A14138" w:rsidP="00A14138">
      <w:r>
        <w:t xml:space="preserve">This unit examines absolutist monarchies, the development of constitutionalism, and the transformations brought about by the Scientific Revolution and the Age of Reason. </w:t>
      </w:r>
      <w:r>
        <w:t>Students will develop skills in understanding</w:t>
      </w:r>
      <w:r>
        <w:t xml:space="preserve"> continuity and change, and cause and consequence.</w:t>
      </w:r>
    </w:p>
    <w:p w:rsidR="00A14138" w:rsidRDefault="00A14138" w:rsidP="00A14138"/>
    <w:p w:rsidR="00201A8F" w:rsidRPr="00A14138" w:rsidRDefault="00A14138" w:rsidP="00A14138">
      <w:pPr>
        <w:pStyle w:val="ListParagraph"/>
        <w:numPr>
          <w:ilvl w:val="0"/>
          <w:numId w:val="21"/>
        </w:numPr>
        <w:rPr>
          <w:rFonts w:ascii="Cambria" w:hAnsi="Cambria"/>
        </w:rPr>
      </w:pPr>
      <w:r>
        <w:t>Ramirez et al., Ch.</w:t>
      </w:r>
      <w:r>
        <w:t xml:space="preserve"> 4, “The Monarchs of Europe</w:t>
      </w:r>
      <w:r w:rsidR="007A04FB">
        <w:t>: 1500-1800</w:t>
      </w:r>
      <w:r>
        <w:t>” (selected sections)</w:t>
      </w:r>
    </w:p>
    <w:p w:rsidR="007A04FB" w:rsidRPr="002D006F" w:rsidRDefault="00A14138" w:rsidP="007A04FB">
      <w:pPr>
        <w:pStyle w:val="ListParagraph"/>
        <w:numPr>
          <w:ilvl w:val="0"/>
          <w:numId w:val="21"/>
        </w:numPr>
        <w:rPr>
          <w:rFonts w:ascii="Cambria" w:hAnsi="Cambria"/>
        </w:rPr>
      </w:pPr>
      <w:r>
        <w:t>Ramirez et al., Ch.</w:t>
      </w:r>
      <w:r>
        <w:t xml:space="preserve"> 5, </w:t>
      </w:r>
      <w:r w:rsidR="007A04FB">
        <w:t>“Enlightenment and Revolution: 1550-1800</w:t>
      </w:r>
      <w:r w:rsidR="002D006F">
        <w:t xml:space="preserve"> (selected sections)</w:t>
      </w:r>
    </w:p>
    <w:p w:rsidR="007A04FB" w:rsidRPr="007A04FB" w:rsidRDefault="007A04FB" w:rsidP="007A04FB">
      <w:pPr>
        <w:rPr>
          <w:rFonts w:ascii="Cambria" w:hAnsi="Cambria"/>
          <w:b/>
        </w:rPr>
      </w:pPr>
      <w:r w:rsidRPr="007A04FB">
        <w:rPr>
          <w:rFonts w:ascii="Cambria" w:hAnsi="Cambria"/>
          <w:b/>
        </w:rPr>
        <w:lastRenderedPageBreak/>
        <w:t>Unit 3—</w:t>
      </w:r>
      <w:proofErr w:type="gramStart"/>
      <w:r w:rsidRPr="007A04FB">
        <w:rPr>
          <w:rFonts w:ascii="Cambria" w:hAnsi="Cambria"/>
          <w:b/>
        </w:rPr>
        <w:t>The</w:t>
      </w:r>
      <w:proofErr w:type="gramEnd"/>
      <w:r w:rsidRPr="007A04FB">
        <w:rPr>
          <w:rFonts w:ascii="Cambria" w:hAnsi="Cambria"/>
          <w:b/>
        </w:rPr>
        <w:t xml:space="preserve"> Tide of Revolution</w:t>
      </w:r>
      <w:r w:rsidR="00EA3CA2">
        <w:rPr>
          <w:rFonts w:ascii="Cambria" w:hAnsi="Cambria"/>
          <w:b/>
        </w:rPr>
        <w:t xml:space="preserve"> in America and France</w:t>
      </w:r>
    </w:p>
    <w:p w:rsidR="007A04FB" w:rsidRPr="007A04FB" w:rsidRDefault="007A04FB" w:rsidP="007A04FB">
      <w:pPr>
        <w:rPr>
          <w:rFonts w:ascii="Cambria" w:hAnsi="Cambria"/>
          <w:i/>
        </w:rPr>
      </w:pPr>
      <w:r w:rsidRPr="007A04FB">
        <w:rPr>
          <w:rFonts w:ascii="Cambria" w:hAnsi="Cambria"/>
          <w:i/>
        </w:rPr>
        <w:t>Weeks 8-9: October 13 – 23</w:t>
      </w:r>
    </w:p>
    <w:p w:rsidR="007A04FB" w:rsidRDefault="007A04FB" w:rsidP="007A04FB">
      <w:pPr>
        <w:rPr>
          <w:rFonts w:ascii="Cambria" w:hAnsi="Cambria"/>
        </w:rPr>
      </w:pPr>
      <w:r>
        <w:rPr>
          <w:rFonts w:ascii="Cambria" w:hAnsi="Cambria"/>
        </w:rPr>
        <w:t>This unit compares and contrasts the causes, events, and effects of the American and French Revolutions. Students will develop historical skills of perspective taking and ethical analysis.</w:t>
      </w:r>
    </w:p>
    <w:p w:rsidR="007A04FB" w:rsidRDefault="007A04FB" w:rsidP="007A04FB">
      <w:pPr>
        <w:rPr>
          <w:rFonts w:ascii="Cambria" w:hAnsi="Cambria"/>
        </w:rPr>
      </w:pPr>
    </w:p>
    <w:p w:rsidR="007A04FB" w:rsidRPr="007A04FB" w:rsidRDefault="007A04FB" w:rsidP="007A04FB">
      <w:pPr>
        <w:pStyle w:val="ListParagraph"/>
        <w:numPr>
          <w:ilvl w:val="0"/>
          <w:numId w:val="22"/>
        </w:numPr>
        <w:rPr>
          <w:rFonts w:ascii="Cambria" w:hAnsi="Cambria"/>
        </w:rPr>
      </w:pPr>
      <w:r>
        <w:t>Ramirez et al., Ch. 5, “Enlightenment and Revolution: 1550-1800 (selected sections)</w:t>
      </w:r>
    </w:p>
    <w:p w:rsidR="007A04FB" w:rsidRPr="007A04FB" w:rsidRDefault="007A04FB" w:rsidP="007A04FB">
      <w:pPr>
        <w:pStyle w:val="ListParagraph"/>
        <w:numPr>
          <w:ilvl w:val="0"/>
          <w:numId w:val="22"/>
        </w:numPr>
        <w:rPr>
          <w:rFonts w:ascii="Cambria" w:hAnsi="Cambria"/>
        </w:rPr>
      </w:pPr>
      <w:r>
        <w:t xml:space="preserve">Ramirez et al., </w:t>
      </w:r>
      <w:r>
        <w:t>Ch. 6, “The French Revolution and Napoleon: 1789-1815”</w:t>
      </w:r>
    </w:p>
    <w:p w:rsidR="007A04FB" w:rsidRDefault="007A04FB" w:rsidP="007A04FB">
      <w:pPr>
        <w:rPr>
          <w:rFonts w:ascii="Cambria" w:hAnsi="Cambria"/>
        </w:rPr>
      </w:pPr>
    </w:p>
    <w:p w:rsidR="007A04FB" w:rsidRPr="007A04FB" w:rsidRDefault="007A04FB" w:rsidP="007A04FB">
      <w:pPr>
        <w:rPr>
          <w:rFonts w:ascii="Cambria" w:hAnsi="Cambria"/>
          <w:b/>
        </w:rPr>
      </w:pPr>
      <w:r w:rsidRPr="007A04FB">
        <w:rPr>
          <w:rFonts w:ascii="Cambria" w:hAnsi="Cambria"/>
          <w:b/>
        </w:rPr>
        <w:t>Week 10 Quarter 1 Exam: October 24 - 31</w:t>
      </w:r>
    </w:p>
    <w:p w:rsidR="007A04FB" w:rsidRDefault="007A04FB" w:rsidP="007A04FB">
      <w:pPr>
        <w:rPr>
          <w:rFonts w:ascii="Cambria" w:hAnsi="Cambria"/>
        </w:rPr>
      </w:pPr>
    </w:p>
    <w:p w:rsidR="007A04FB" w:rsidRPr="00EA3CA2" w:rsidRDefault="007A04FB" w:rsidP="007A04FB">
      <w:pPr>
        <w:rPr>
          <w:rFonts w:ascii="Cambria" w:hAnsi="Cambria"/>
          <w:b/>
        </w:rPr>
      </w:pPr>
      <w:r w:rsidRPr="00EA3CA2">
        <w:rPr>
          <w:rFonts w:ascii="Cambria" w:hAnsi="Cambria"/>
          <w:b/>
        </w:rPr>
        <w:t>Unit 4</w:t>
      </w:r>
      <w:r w:rsidR="00EA3CA2" w:rsidRPr="00EA3CA2">
        <w:rPr>
          <w:rFonts w:ascii="Cambria" w:hAnsi="Cambria"/>
          <w:b/>
        </w:rPr>
        <w:t>—</w:t>
      </w:r>
      <w:proofErr w:type="gramStart"/>
      <w:r w:rsidR="00CF29E4">
        <w:rPr>
          <w:rFonts w:ascii="Cambria" w:hAnsi="Cambria"/>
          <w:b/>
        </w:rPr>
        <w:t>The</w:t>
      </w:r>
      <w:proofErr w:type="gramEnd"/>
      <w:r w:rsidR="00CF29E4">
        <w:rPr>
          <w:rFonts w:ascii="Cambria" w:hAnsi="Cambria"/>
          <w:b/>
        </w:rPr>
        <w:t xml:space="preserve"> </w:t>
      </w:r>
      <w:r w:rsidR="00EA3CA2" w:rsidRPr="00EA3CA2">
        <w:rPr>
          <w:rFonts w:ascii="Cambria" w:hAnsi="Cambria"/>
          <w:b/>
        </w:rPr>
        <w:t xml:space="preserve">Industrial </w:t>
      </w:r>
      <w:r w:rsidR="00CF29E4">
        <w:rPr>
          <w:rFonts w:ascii="Cambria" w:hAnsi="Cambria"/>
          <w:b/>
        </w:rPr>
        <w:t>Revolution and Social Upheavals</w:t>
      </w:r>
    </w:p>
    <w:p w:rsidR="007A04FB" w:rsidRPr="007A04FB" w:rsidRDefault="00EA3CA2" w:rsidP="007A04FB">
      <w:pPr>
        <w:rPr>
          <w:rFonts w:ascii="Cambria" w:hAnsi="Cambria"/>
        </w:rPr>
      </w:pPr>
      <w:r>
        <w:rPr>
          <w:rFonts w:ascii="Cambria" w:hAnsi="Cambria"/>
        </w:rPr>
        <w:t xml:space="preserve">Weeks </w:t>
      </w:r>
      <w:r w:rsidR="00CF29E4">
        <w:rPr>
          <w:rFonts w:ascii="Cambria" w:hAnsi="Cambria"/>
        </w:rPr>
        <w:t>10-13</w:t>
      </w:r>
      <w:r>
        <w:rPr>
          <w:rFonts w:ascii="Cambria" w:hAnsi="Cambria"/>
        </w:rPr>
        <w:t xml:space="preserve">: October 27 – November </w:t>
      </w:r>
      <w:r w:rsidR="00CF29E4">
        <w:rPr>
          <w:rFonts w:ascii="Cambria" w:hAnsi="Cambria"/>
        </w:rPr>
        <w:t>21</w:t>
      </w:r>
    </w:p>
    <w:p w:rsidR="00B35B96" w:rsidRDefault="00EA3CA2" w:rsidP="00201A8F">
      <w:pPr>
        <w:rPr>
          <w:rFonts w:ascii="Cambria" w:hAnsi="Cambria"/>
        </w:rPr>
      </w:pPr>
      <w:r>
        <w:rPr>
          <w:rFonts w:ascii="Cambria" w:hAnsi="Cambria"/>
        </w:rPr>
        <w:t>This unit explores the causes, developments, and impacts of the industrial revolution in England and its spread throughout the Western world</w:t>
      </w:r>
      <w:r w:rsidR="00CF29E4">
        <w:rPr>
          <w:rFonts w:ascii="Cambria" w:hAnsi="Cambria"/>
        </w:rPr>
        <w:t>.</w:t>
      </w:r>
      <w:r>
        <w:rPr>
          <w:rFonts w:ascii="Cambria" w:hAnsi="Cambria"/>
        </w:rPr>
        <w:t xml:space="preserve"> </w:t>
      </w:r>
      <w:r w:rsidR="00CF29E4">
        <w:rPr>
          <w:rFonts w:ascii="Cambria" w:hAnsi="Cambria"/>
        </w:rPr>
        <w:t xml:space="preserve"> It also examines cases of</w:t>
      </w:r>
      <w:r>
        <w:rPr>
          <w:rFonts w:ascii="Cambria" w:hAnsi="Cambria"/>
        </w:rPr>
        <w:t xml:space="preserve"> </w:t>
      </w:r>
      <w:r w:rsidR="00CF29E4">
        <w:rPr>
          <w:rFonts w:ascii="Cambria" w:hAnsi="Cambria"/>
        </w:rPr>
        <w:t>social unrest in select locations during the 1800s in Europe and the Americas</w:t>
      </w:r>
      <w:r>
        <w:rPr>
          <w:rFonts w:ascii="Cambria" w:hAnsi="Cambria"/>
        </w:rPr>
        <w:t>. Students will develop skills of historical document analysis.</w:t>
      </w:r>
    </w:p>
    <w:p w:rsidR="00EA3CA2" w:rsidRDefault="00EA3CA2" w:rsidP="00201A8F">
      <w:pPr>
        <w:rPr>
          <w:rFonts w:ascii="Cambria" w:hAnsi="Cambria"/>
        </w:rPr>
      </w:pPr>
    </w:p>
    <w:p w:rsidR="00EA3CA2" w:rsidRPr="007A04FB" w:rsidRDefault="00EA3CA2" w:rsidP="00EA3CA2">
      <w:pPr>
        <w:pStyle w:val="ListParagraph"/>
        <w:numPr>
          <w:ilvl w:val="0"/>
          <w:numId w:val="23"/>
        </w:numPr>
        <w:rPr>
          <w:rFonts w:ascii="Cambria" w:hAnsi="Cambria"/>
        </w:rPr>
      </w:pPr>
      <w:r>
        <w:t xml:space="preserve">Ramirez et al., Ch. </w:t>
      </w:r>
      <w:r>
        <w:t>7, “The Industrial Revolution: 1700-1900”</w:t>
      </w:r>
    </w:p>
    <w:p w:rsidR="00EA3CA2" w:rsidRPr="00CF29E4" w:rsidRDefault="00EA3CA2" w:rsidP="00EA3CA2">
      <w:pPr>
        <w:pStyle w:val="ListParagraph"/>
        <w:numPr>
          <w:ilvl w:val="0"/>
          <w:numId w:val="23"/>
        </w:numPr>
        <w:rPr>
          <w:rFonts w:ascii="Cambria" w:hAnsi="Cambria"/>
        </w:rPr>
      </w:pPr>
      <w:r>
        <w:t xml:space="preserve">Ramirez et al., Ch. </w:t>
      </w:r>
      <w:r>
        <w:t>8, “Life in the Industrial Age: 1800-1900” (selected sections)</w:t>
      </w:r>
    </w:p>
    <w:p w:rsidR="00CF29E4" w:rsidRPr="00CF29E4" w:rsidRDefault="00CF29E4" w:rsidP="00CF29E4">
      <w:pPr>
        <w:pStyle w:val="ListParagraph"/>
        <w:numPr>
          <w:ilvl w:val="0"/>
          <w:numId w:val="23"/>
        </w:numPr>
        <w:rPr>
          <w:rFonts w:ascii="Cambria" w:hAnsi="Cambria"/>
        </w:rPr>
      </w:pPr>
      <w:r>
        <w:t xml:space="preserve">Ramirez et al., Ch. </w:t>
      </w:r>
      <w:r>
        <w:t>9, “Reforms, Revolutions, and War: 1800-1900” (selected sections)</w:t>
      </w:r>
    </w:p>
    <w:p w:rsidR="00EA3CA2" w:rsidRDefault="00EA3CA2" w:rsidP="00EA3CA2">
      <w:pPr>
        <w:pStyle w:val="ListParagraph"/>
        <w:numPr>
          <w:ilvl w:val="0"/>
          <w:numId w:val="23"/>
        </w:numPr>
        <w:rPr>
          <w:rFonts w:ascii="Cambria" w:hAnsi="Cambria"/>
        </w:rPr>
      </w:pPr>
      <w:r>
        <w:rPr>
          <w:rFonts w:ascii="Cambria" w:hAnsi="Cambria"/>
        </w:rPr>
        <w:t>Supplementary primary source documents</w:t>
      </w:r>
    </w:p>
    <w:p w:rsidR="00EA3CA2" w:rsidRDefault="00EA3CA2" w:rsidP="00EA3CA2">
      <w:pPr>
        <w:rPr>
          <w:rFonts w:ascii="Cambria" w:hAnsi="Cambria"/>
        </w:rPr>
      </w:pPr>
    </w:p>
    <w:p w:rsidR="00EA3CA2" w:rsidRPr="00CF29E4" w:rsidRDefault="00EA3CA2" w:rsidP="00EA3CA2">
      <w:pPr>
        <w:rPr>
          <w:rFonts w:ascii="Cambria" w:hAnsi="Cambria"/>
          <w:b/>
        </w:rPr>
      </w:pPr>
      <w:r w:rsidRPr="00CF29E4">
        <w:rPr>
          <w:rFonts w:ascii="Cambria" w:hAnsi="Cambria"/>
          <w:b/>
        </w:rPr>
        <w:t>Unit 5</w:t>
      </w:r>
      <w:r w:rsidR="00CF29E4" w:rsidRPr="00CF29E4">
        <w:rPr>
          <w:rFonts w:ascii="Cambria" w:hAnsi="Cambria"/>
          <w:b/>
        </w:rPr>
        <w:t>—Nationalism and Imperialism</w:t>
      </w:r>
    </w:p>
    <w:p w:rsidR="00CF29E4" w:rsidRDefault="00CF29E4" w:rsidP="00EA3CA2">
      <w:pPr>
        <w:rPr>
          <w:rFonts w:ascii="Cambria" w:hAnsi="Cambria"/>
        </w:rPr>
      </w:pPr>
      <w:r>
        <w:rPr>
          <w:rFonts w:ascii="Cambria" w:hAnsi="Cambria"/>
        </w:rPr>
        <w:t>Weeks 14-17: November 24 – December 18</w:t>
      </w:r>
    </w:p>
    <w:p w:rsidR="00CF29E4" w:rsidRDefault="00AE6718" w:rsidP="00EA3CA2">
      <w:pPr>
        <w:rPr>
          <w:rFonts w:ascii="Cambria" w:hAnsi="Cambria"/>
        </w:rPr>
      </w:pPr>
      <w:r>
        <w:rPr>
          <w:rFonts w:ascii="Cambria" w:hAnsi="Cambria"/>
        </w:rPr>
        <w:t>This unit uncovers the geopolitical foundations of the 20</w:t>
      </w:r>
      <w:r w:rsidRPr="00AE6718">
        <w:rPr>
          <w:rFonts w:ascii="Cambria" w:hAnsi="Cambria"/>
          <w:vertAlign w:val="superscript"/>
        </w:rPr>
        <w:t>th</w:t>
      </w:r>
      <w:r>
        <w:rPr>
          <w:rFonts w:ascii="Cambria" w:hAnsi="Cambria"/>
        </w:rPr>
        <w:t xml:space="preserve"> Century through </w:t>
      </w:r>
      <w:proofErr w:type="gramStart"/>
      <w:r>
        <w:rPr>
          <w:rFonts w:ascii="Cambria" w:hAnsi="Cambria"/>
        </w:rPr>
        <w:t>an</w:t>
      </w:r>
      <w:proofErr w:type="gramEnd"/>
      <w:r>
        <w:rPr>
          <w:rFonts w:ascii="Cambria" w:hAnsi="Cambria"/>
        </w:rPr>
        <w:t xml:space="preserve"> a analysis of nationalist movements, state unifications and fragmentations, and the scramble for imperial extensions of power and territory. Students will continue to develop skills of historical document analysis.</w:t>
      </w:r>
    </w:p>
    <w:p w:rsidR="00AE6718" w:rsidRDefault="00AE6718" w:rsidP="00EA3CA2">
      <w:pPr>
        <w:rPr>
          <w:rFonts w:ascii="Cambria" w:hAnsi="Cambria"/>
        </w:rPr>
      </w:pPr>
    </w:p>
    <w:p w:rsidR="00AE6718" w:rsidRPr="007A04FB" w:rsidRDefault="00AE6718" w:rsidP="00AE6718">
      <w:pPr>
        <w:pStyle w:val="ListParagraph"/>
        <w:numPr>
          <w:ilvl w:val="0"/>
          <w:numId w:val="24"/>
        </w:numPr>
        <w:rPr>
          <w:rFonts w:ascii="Cambria" w:hAnsi="Cambria"/>
        </w:rPr>
      </w:pPr>
      <w:r>
        <w:t xml:space="preserve">Ramirez et al., Ch. </w:t>
      </w:r>
      <w:r>
        <w:t>10, “Nationalism in Europe: 1800-1920”</w:t>
      </w:r>
    </w:p>
    <w:p w:rsidR="00AE6718" w:rsidRPr="00AE6718" w:rsidRDefault="00AE6718" w:rsidP="00AE6718">
      <w:pPr>
        <w:pStyle w:val="ListParagraph"/>
        <w:numPr>
          <w:ilvl w:val="0"/>
          <w:numId w:val="24"/>
        </w:numPr>
        <w:rPr>
          <w:rFonts w:ascii="Cambria" w:hAnsi="Cambria"/>
        </w:rPr>
      </w:pPr>
      <w:r>
        <w:t xml:space="preserve">Ramirez et al., Ch. </w:t>
      </w:r>
      <w:r>
        <w:t>11, “The Age of Imperialism: 1800-1920”</w:t>
      </w:r>
    </w:p>
    <w:p w:rsidR="00AE6718" w:rsidRPr="00AE6718" w:rsidRDefault="00AE6718" w:rsidP="00AE6718">
      <w:pPr>
        <w:pStyle w:val="ListParagraph"/>
        <w:numPr>
          <w:ilvl w:val="0"/>
          <w:numId w:val="24"/>
        </w:numPr>
        <w:rPr>
          <w:rFonts w:ascii="Cambria" w:hAnsi="Cambria"/>
        </w:rPr>
      </w:pPr>
      <w:r>
        <w:t>Supplemental primary source documents</w:t>
      </w:r>
    </w:p>
    <w:p w:rsidR="005B0EA4" w:rsidRDefault="005B0EA4" w:rsidP="00AE6718">
      <w:pPr>
        <w:rPr>
          <w:rFonts w:ascii="Cambria" w:hAnsi="Cambria"/>
        </w:rPr>
      </w:pPr>
    </w:p>
    <w:p w:rsidR="00AE6718" w:rsidRPr="002D006F" w:rsidRDefault="00AE6718" w:rsidP="00AE6718">
      <w:pPr>
        <w:rPr>
          <w:rFonts w:ascii="Cambria" w:hAnsi="Cambria"/>
          <w:b/>
        </w:rPr>
      </w:pPr>
      <w:r w:rsidRPr="00F46FA3">
        <w:rPr>
          <w:rFonts w:ascii="Cambria" w:hAnsi="Cambria"/>
          <w:b/>
        </w:rPr>
        <w:t>Week 18 Semester 1 Exam: January 5 –</w:t>
      </w:r>
      <w:r w:rsidR="002D006F">
        <w:rPr>
          <w:rFonts w:ascii="Cambria" w:hAnsi="Cambria"/>
          <w:b/>
        </w:rPr>
        <w:t xml:space="preserve"> 9</w:t>
      </w:r>
    </w:p>
    <w:p w:rsidR="00AE6718" w:rsidRDefault="00AE6718" w:rsidP="00AE6718">
      <w:pPr>
        <w:rPr>
          <w:rFonts w:ascii="Cambria" w:hAnsi="Cambria"/>
        </w:rPr>
      </w:pPr>
    </w:p>
    <w:p w:rsidR="00AE6718" w:rsidRPr="00F46FA3" w:rsidRDefault="00AE6718" w:rsidP="00AE6718">
      <w:pPr>
        <w:rPr>
          <w:rFonts w:ascii="Cambria" w:hAnsi="Cambria"/>
          <w:b/>
        </w:rPr>
      </w:pPr>
      <w:r w:rsidRPr="00F46FA3">
        <w:rPr>
          <w:rFonts w:ascii="Cambria" w:hAnsi="Cambria"/>
          <w:b/>
        </w:rPr>
        <w:t>Unit 6—</w:t>
      </w:r>
      <w:proofErr w:type="gramStart"/>
      <w:r w:rsidRPr="00F46FA3">
        <w:rPr>
          <w:rFonts w:ascii="Cambria" w:hAnsi="Cambria"/>
          <w:b/>
        </w:rPr>
        <w:t>The</w:t>
      </w:r>
      <w:proofErr w:type="gramEnd"/>
      <w:r w:rsidRPr="00F46FA3">
        <w:rPr>
          <w:rFonts w:ascii="Cambria" w:hAnsi="Cambria"/>
          <w:b/>
        </w:rPr>
        <w:t xml:space="preserve"> Great War and its Aftermath</w:t>
      </w:r>
    </w:p>
    <w:p w:rsidR="00AE6718" w:rsidRPr="00AE6718" w:rsidRDefault="00AE6718" w:rsidP="00AE6718">
      <w:pPr>
        <w:rPr>
          <w:rFonts w:ascii="Cambria" w:hAnsi="Cambria"/>
        </w:rPr>
      </w:pPr>
      <w:r>
        <w:rPr>
          <w:rFonts w:ascii="Cambria" w:hAnsi="Cambria"/>
        </w:rPr>
        <w:t xml:space="preserve">Weeks 18 </w:t>
      </w:r>
      <w:r w:rsidR="00F46FA3">
        <w:rPr>
          <w:rFonts w:ascii="Cambria" w:hAnsi="Cambria"/>
        </w:rPr>
        <w:t>– 21: January 5 - 30</w:t>
      </w:r>
    </w:p>
    <w:p w:rsidR="00B35B96" w:rsidRDefault="00F46FA3" w:rsidP="00F46FA3">
      <w:pPr>
        <w:rPr>
          <w:rFonts w:ascii="Cambria" w:hAnsi="Cambria"/>
        </w:rPr>
      </w:pPr>
      <w:r>
        <w:rPr>
          <w:rFonts w:ascii="Cambria" w:hAnsi="Cambria"/>
        </w:rPr>
        <w:t>This unit explores the multiple, intersecting causes of WWI, its key international events, and its national and global consequences. Throughout Semester 2, students will deepen their level of attention to historical detail through both primary and secondary source readings.</w:t>
      </w:r>
    </w:p>
    <w:p w:rsidR="00F46FA3" w:rsidRDefault="00F46FA3" w:rsidP="00F46FA3">
      <w:pPr>
        <w:rPr>
          <w:rFonts w:ascii="Cambria" w:hAnsi="Cambria"/>
        </w:rPr>
      </w:pPr>
    </w:p>
    <w:p w:rsidR="00F46FA3" w:rsidRPr="00F46FA3" w:rsidRDefault="00F46FA3" w:rsidP="00F46FA3">
      <w:pPr>
        <w:pStyle w:val="ListParagraph"/>
        <w:numPr>
          <w:ilvl w:val="0"/>
          <w:numId w:val="25"/>
        </w:numPr>
        <w:rPr>
          <w:rFonts w:ascii="Cambria" w:hAnsi="Cambria"/>
        </w:rPr>
      </w:pPr>
      <w:r>
        <w:t xml:space="preserve">Ramirez et al., Ch. </w:t>
      </w:r>
      <w:r>
        <w:t>12, “World War I: 1914 – 1918”</w:t>
      </w:r>
    </w:p>
    <w:p w:rsidR="00F46FA3" w:rsidRPr="00F46FA3" w:rsidRDefault="00F46FA3" w:rsidP="00F46FA3">
      <w:pPr>
        <w:pStyle w:val="ListParagraph"/>
        <w:numPr>
          <w:ilvl w:val="0"/>
          <w:numId w:val="25"/>
        </w:numPr>
        <w:rPr>
          <w:rFonts w:ascii="Cambria" w:hAnsi="Cambria"/>
        </w:rPr>
      </w:pPr>
      <w:r>
        <w:t>Supplemental Readings</w:t>
      </w:r>
    </w:p>
    <w:p w:rsidR="00F46FA3" w:rsidRDefault="00F46FA3" w:rsidP="00F46FA3">
      <w:pPr>
        <w:rPr>
          <w:rFonts w:ascii="Cambria" w:hAnsi="Cambria"/>
        </w:rPr>
      </w:pPr>
    </w:p>
    <w:p w:rsidR="002D006F" w:rsidRDefault="002D006F" w:rsidP="00F46FA3">
      <w:pPr>
        <w:rPr>
          <w:rFonts w:ascii="Cambria" w:hAnsi="Cambria"/>
        </w:rPr>
      </w:pPr>
    </w:p>
    <w:p w:rsidR="002D006F" w:rsidRDefault="002D006F" w:rsidP="00F46FA3">
      <w:pPr>
        <w:rPr>
          <w:rFonts w:ascii="Cambria" w:hAnsi="Cambria"/>
        </w:rPr>
      </w:pPr>
      <w:bookmarkStart w:id="0" w:name="_GoBack"/>
      <w:bookmarkEnd w:id="0"/>
    </w:p>
    <w:p w:rsidR="00F46FA3" w:rsidRPr="00F46FA3" w:rsidRDefault="00F46FA3" w:rsidP="00F46FA3">
      <w:pPr>
        <w:rPr>
          <w:rFonts w:ascii="Cambria" w:hAnsi="Cambria"/>
          <w:b/>
        </w:rPr>
      </w:pPr>
      <w:r w:rsidRPr="00F46FA3">
        <w:rPr>
          <w:rFonts w:ascii="Cambria" w:hAnsi="Cambria"/>
          <w:b/>
        </w:rPr>
        <w:lastRenderedPageBreak/>
        <w:t>Unit 7—</w:t>
      </w:r>
      <w:proofErr w:type="gramStart"/>
      <w:r w:rsidRPr="00F46FA3">
        <w:rPr>
          <w:rFonts w:ascii="Cambria" w:hAnsi="Cambria"/>
          <w:b/>
        </w:rPr>
        <w:t>The</w:t>
      </w:r>
      <w:proofErr w:type="gramEnd"/>
      <w:r w:rsidRPr="00F46FA3">
        <w:rPr>
          <w:rFonts w:ascii="Cambria" w:hAnsi="Cambria"/>
          <w:b/>
        </w:rPr>
        <w:t xml:space="preserve"> Great Depression and Rise of Dictatorships</w:t>
      </w:r>
    </w:p>
    <w:p w:rsidR="00F46FA3" w:rsidRPr="00F46FA3" w:rsidRDefault="00F46FA3" w:rsidP="00F46FA3">
      <w:pPr>
        <w:rPr>
          <w:rFonts w:ascii="Cambria" w:hAnsi="Cambria"/>
          <w:i/>
        </w:rPr>
      </w:pPr>
      <w:r w:rsidRPr="00F46FA3">
        <w:rPr>
          <w:rFonts w:ascii="Cambria" w:hAnsi="Cambria"/>
          <w:i/>
        </w:rPr>
        <w:t>Weeks 22 – 25: February 2 – 27</w:t>
      </w:r>
    </w:p>
    <w:p w:rsidR="00F46FA3" w:rsidRDefault="00F46FA3" w:rsidP="00F46FA3">
      <w:pPr>
        <w:rPr>
          <w:rFonts w:ascii="Cambria" w:hAnsi="Cambria"/>
        </w:rPr>
      </w:pPr>
      <w:r>
        <w:rPr>
          <w:rFonts w:ascii="Cambria" w:hAnsi="Cambria"/>
        </w:rPr>
        <w:t>This unit examines the breakdown of peace in the interwar years, the economic collapse and global contagion of the Great Depression, and the rise of extremist ideologies and dictatorships in Europe and Asia.</w:t>
      </w:r>
    </w:p>
    <w:p w:rsidR="00F46FA3" w:rsidRDefault="00F46FA3" w:rsidP="00F46FA3">
      <w:pPr>
        <w:rPr>
          <w:rFonts w:ascii="Cambria" w:hAnsi="Cambria"/>
        </w:rPr>
      </w:pPr>
    </w:p>
    <w:p w:rsidR="00F46FA3" w:rsidRPr="00F46FA3" w:rsidRDefault="00F46FA3" w:rsidP="00F46FA3">
      <w:pPr>
        <w:pStyle w:val="ListParagraph"/>
        <w:numPr>
          <w:ilvl w:val="0"/>
          <w:numId w:val="26"/>
        </w:numPr>
        <w:rPr>
          <w:rFonts w:ascii="Cambria" w:hAnsi="Cambria"/>
        </w:rPr>
      </w:pPr>
      <w:r>
        <w:t>Ramirez et al., Ch. 1</w:t>
      </w:r>
      <w:r>
        <w:t>3, “The Interwar Years: 1919-1939”</w:t>
      </w:r>
    </w:p>
    <w:p w:rsidR="00F46FA3" w:rsidRPr="00F46FA3" w:rsidRDefault="00F46FA3" w:rsidP="00F46FA3">
      <w:pPr>
        <w:pStyle w:val="ListParagraph"/>
        <w:numPr>
          <w:ilvl w:val="0"/>
          <w:numId w:val="26"/>
        </w:numPr>
        <w:rPr>
          <w:rFonts w:ascii="Cambria" w:hAnsi="Cambria"/>
        </w:rPr>
      </w:pPr>
      <w:r>
        <w:t>Supplemental Readings</w:t>
      </w:r>
    </w:p>
    <w:p w:rsidR="00F46FA3" w:rsidRDefault="00F46FA3" w:rsidP="00F46FA3">
      <w:pPr>
        <w:rPr>
          <w:rFonts w:ascii="Cambria" w:hAnsi="Cambria"/>
        </w:rPr>
      </w:pPr>
    </w:p>
    <w:p w:rsidR="00F46FA3" w:rsidRPr="00F46FA3" w:rsidRDefault="00F46FA3" w:rsidP="00F46FA3">
      <w:pPr>
        <w:rPr>
          <w:rFonts w:ascii="Cambria" w:hAnsi="Cambria"/>
          <w:b/>
        </w:rPr>
      </w:pPr>
      <w:r w:rsidRPr="00F46FA3">
        <w:rPr>
          <w:rFonts w:ascii="Cambria" w:hAnsi="Cambria"/>
          <w:b/>
        </w:rPr>
        <w:t>Unit 8—World War II</w:t>
      </w:r>
    </w:p>
    <w:p w:rsidR="00F46FA3" w:rsidRPr="006476E2" w:rsidRDefault="00F46FA3" w:rsidP="00F46FA3">
      <w:pPr>
        <w:rPr>
          <w:rFonts w:ascii="Cambria" w:hAnsi="Cambria"/>
          <w:i/>
        </w:rPr>
      </w:pPr>
      <w:r w:rsidRPr="006476E2">
        <w:rPr>
          <w:rFonts w:ascii="Cambria" w:hAnsi="Cambria"/>
          <w:i/>
        </w:rPr>
        <w:t>Weeks 26-28: March 2-19</w:t>
      </w:r>
    </w:p>
    <w:p w:rsidR="00F46FA3" w:rsidRDefault="00F46FA3" w:rsidP="00F46FA3">
      <w:pPr>
        <w:rPr>
          <w:rFonts w:ascii="Cambria" w:hAnsi="Cambria"/>
        </w:rPr>
      </w:pPr>
      <w:r>
        <w:rPr>
          <w:rFonts w:ascii="Cambria" w:hAnsi="Cambria"/>
        </w:rPr>
        <w:t>This unit gives students a strong understanding of the events and outcomes of WWII</w:t>
      </w:r>
      <w:r w:rsidR="006476E2">
        <w:rPr>
          <w:rFonts w:ascii="Cambria" w:hAnsi="Cambria"/>
        </w:rPr>
        <w:t>, including the Jewish Holocaust and the postwar settlement.</w:t>
      </w:r>
    </w:p>
    <w:p w:rsidR="006476E2" w:rsidRDefault="006476E2" w:rsidP="00F46FA3">
      <w:pPr>
        <w:rPr>
          <w:rFonts w:ascii="Cambria" w:hAnsi="Cambria"/>
        </w:rPr>
      </w:pPr>
    </w:p>
    <w:p w:rsidR="006476E2" w:rsidRPr="00F46FA3" w:rsidRDefault="006476E2" w:rsidP="006476E2">
      <w:pPr>
        <w:pStyle w:val="ListParagraph"/>
        <w:numPr>
          <w:ilvl w:val="0"/>
          <w:numId w:val="27"/>
        </w:numPr>
        <w:rPr>
          <w:rFonts w:ascii="Cambria" w:hAnsi="Cambria"/>
        </w:rPr>
      </w:pPr>
      <w:r>
        <w:t xml:space="preserve">Ramirez et al., Ch. </w:t>
      </w:r>
      <w:r>
        <w:t>14, “World War II: 1930-1945”</w:t>
      </w:r>
    </w:p>
    <w:p w:rsidR="006476E2" w:rsidRPr="006476E2" w:rsidRDefault="006476E2" w:rsidP="006476E2">
      <w:pPr>
        <w:pStyle w:val="ListParagraph"/>
        <w:numPr>
          <w:ilvl w:val="0"/>
          <w:numId w:val="27"/>
        </w:numPr>
        <w:rPr>
          <w:rFonts w:ascii="Cambria" w:hAnsi="Cambria"/>
        </w:rPr>
      </w:pPr>
      <w:r>
        <w:t>Supplemental Readings</w:t>
      </w:r>
    </w:p>
    <w:p w:rsidR="006476E2" w:rsidRDefault="006476E2" w:rsidP="006476E2">
      <w:pPr>
        <w:rPr>
          <w:rFonts w:ascii="Cambria" w:hAnsi="Cambria"/>
        </w:rPr>
      </w:pPr>
    </w:p>
    <w:p w:rsidR="006476E2" w:rsidRPr="006476E2" w:rsidRDefault="006476E2" w:rsidP="006476E2">
      <w:pPr>
        <w:rPr>
          <w:rFonts w:ascii="Cambria" w:hAnsi="Cambria"/>
        </w:rPr>
      </w:pPr>
      <w:r w:rsidRPr="006476E2">
        <w:rPr>
          <w:rFonts w:ascii="Cambria" w:hAnsi="Cambria"/>
          <w:b/>
        </w:rPr>
        <w:t>Week 29 Quarter 3 Exam:</w:t>
      </w:r>
      <w:r>
        <w:rPr>
          <w:rFonts w:ascii="Cambria" w:hAnsi="Cambria"/>
        </w:rPr>
        <w:t xml:space="preserve"> </w:t>
      </w:r>
      <w:r w:rsidRPr="006476E2">
        <w:rPr>
          <w:rFonts w:ascii="Cambria" w:hAnsi="Cambria"/>
          <w:i/>
        </w:rPr>
        <w:t>March 20-26</w:t>
      </w:r>
    </w:p>
    <w:p w:rsidR="006476E2" w:rsidRPr="006476E2" w:rsidRDefault="006476E2" w:rsidP="006476E2">
      <w:pPr>
        <w:pStyle w:val="ListParagraph"/>
        <w:rPr>
          <w:rFonts w:ascii="Cambria" w:hAnsi="Cambria"/>
        </w:rPr>
      </w:pPr>
    </w:p>
    <w:p w:rsidR="00F46FA3" w:rsidRPr="00467176" w:rsidRDefault="00467176" w:rsidP="00F46FA3">
      <w:pPr>
        <w:rPr>
          <w:rFonts w:ascii="Cambria" w:hAnsi="Cambria"/>
          <w:b/>
        </w:rPr>
      </w:pPr>
      <w:r w:rsidRPr="00467176">
        <w:rPr>
          <w:rFonts w:ascii="Cambria" w:hAnsi="Cambria"/>
          <w:b/>
        </w:rPr>
        <w:t>Unit 9—</w:t>
      </w:r>
      <w:proofErr w:type="gramStart"/>
      <w:r w:rsidRPr="00467176">
        <w:rPr>
          <w:rFonts w:ascii="Cambria" w:hAnsi="Cambria"/>
          <w:b/>
        </w:rPr>
        <w:t>The</w:t>
      </w:r>
      <w:proofErr w:type="gramEnd"/>
      <w:r w:rsidRPr="00467176">
        <w:rPr>
          <w:rFonts w:ascii="Cambria" w:hAnsi="Cambria"/>
          <w:b/>
        </w:rPr>
        <w:t xml:space="preserve"> Cold War</w:t>
      </w:r>
    </w:p>
    <w:p w:rsidR="00467176" w:rsidRPr="00467176" w:rsidRDefault="00467176" w:rsidP="00F46FA3">
      <w:pPr>
        <w:rPr>
          <w:rFonts w:ascii="Cambria" w:hAnsi="Cambria"/>
          <w:i/>
        </w:rPr>
      </w:pPr>
      <w:r>
        <w:rPr>
          <w:rFonts w:ascii="Cambria" w:hAnsi="Cambria"/>
          <w:i/>
        </w:rPr>
        <w:t>Weeks 29</w:t>
      </w:r>
      <w:r w:rsidRPr="00467176">
        <w:rPr>
          <w:rFonts w:ascii="Cambria" w:hAnsi="Cambria"/>
          <w:i/>
        </w:rPr>
        <w:t xml:space="preserve"> - </w:t>
      </w:r>
      <w:r>
        <w:rPr>
          <w:rFonts w:ascii="Cambria" w:hAnsi="Cambria"/>
          <w:i/>
        </w:rPr>
        <w:t>32</w:t>
      </w:r>
      <w:r w:rsidRPr="00467176">
        <w:rPr>
          <w:rFonts w:ascii="Cambria" w:hAnsi="Cambria"/>
          <w:i/>
        </w:rPr>
        <w:t xml:space="preserve">: </w:t>
      </w:r>
      <w:r>
        <w:rPr>
          <w:rFonts w:ascii="Cambria" w:hAnsi="Cambria"/>
          <w:i/>
        </w:rPr>
        <w:t>March 20</w:t>
      </w:r>
      <w:r w:rsidRPr="00467176">
        <w:rPr>
          <w:rFonts w:ascii="Cambria" w:hAnsi="Cambria"/>
          <w:i/>
        </w:rPr>
        <w:t xml:space="preserve"> </w:t>
      </w:r>
      <w:r>
        <w:rPr>
          <w:rFonts w:ascii="Cambria" w:hAnsi="Cambria"/>
          <w:i/>
        </w:rPr>
        <w:t>–</w:t>
      </w:r>
      <w:r w:rsidRPr="00467176">
        <w:rPr>
          <w:rFonts w:ascii="Cambria" w:hAnsi="Cambria"/>
          <w:i/>
        </w:rPr>
        <w:t xml:space="preserve"> </w:t>
      </w:r>
      <w:r>
        <w:rPr>
          <w:rFonts w:ascii="Cambria" w:hAnsi="Cambria"/>
          <w:i/>
        </w:rPr>
        <w:t>April 24</w:t>
      </w:r>
    </w:p>
    <w:p w:rsidR="00467176" w:rsidRDefault="00467176" w:rsidP="00F46FA3">
      <w:pPr>
        <w:rPr>
          <w:rFonts w:ascii="Cambria" w:hAnsi="Cambria"/>
        </w:rPr>
      </w:pPr>
      <w:r>
        <w:rPr>
          <w:rFonts w:ascii="Cambria" w:hAnsi="Cambria"/>
        </w:rPr>
        <w:t>In this unit, students will examine the development of the Cold War superpower rivalry and its global effects with a focus on Europe, North America, and Asia.</w:t>
      </w:r>
    </w:p>
    <w:p w:rsidR="00467176" w:rsidRDefault="00467176" w:rsidP="00F46FA3">
      <w:pPr>
        <w:rPr>
          <w:rFonts w:ascii="Cambria" w:hAnsi="Cambria"/>
        </w:rPr>
      </w:pPr>
    </w:p>
    <w:p w:rsidR="00467176" w:rsidRPr="00467176" w:rsidRDefault="00467176" w:rsidP="00467176">
      <w:pPr>
        <w:pStyle w:val="ListParagraph"/>
        <w:numPr>
          <w:ilvl w:val="0"/>
          <w:numId w:val="28"/>
        </w:numPr>
        <w:rPr>
          <w:rFonts w:ascii="Cambria" w:hAnsi="Cambria"/>
        </w:rPr>
      </w:pPr>
      <w:r>
        <w:t xml:space="preserve">Ramirez et al., Ch. </w:t>
      </w:r>
      <w:r>
        <w:t>15, “Europe and North America: 1945-Present”</w:t>
      </w:r>
    </w:p>
    <w:p w:rsidR="00467176" w:rsidRPr="00467176" w:rsidRDefault="00467176" w:rsidP="00467176">
      <w:pPr>
        <w:pStyle w:val="ListParagraph"/>
        <w:numPr>
          <w:ilvl w:val="0"/>
          <w:numId w:val="28"/>
        </w:numPr>
        <w:rPr>
          <w:rFonts w:ascii="Cambria" w:hAnsi="Cambria"/>
        </w:rPr>
      </w:pPr>
      <w:r>
        <w:t xml:space="preserve">Ramirez et al., Ch. </w:t>
      </w:r>
      <w:r>
        <w:t>16, “Asia: 1945-Present”</w:t>
      </w:r>
    </w:p>
    <w:p w:rsidR="00467176" w:rsidRDefault="00467176" w:rsidP="00467176">
      <w:pPr>
        <w:rPr>
          <w:rFonts w:ascii="Cambria" w:hAnsi="Cambria"/>
        </w:rPr>
      </w:pPr>
    </w:p>
    <w:p w:rsidR="00467176" w:rsidRPr="00794DA5" w:rsidRDefault="00467176" w:rsidP="00467176">
      <w:pPr>
        <w:rPr>
          <w:rFonts w:ascii="Cambria" w:hAnsi="Cambria"/>
          <w:b/>
        </w:rPr>
      </w:pPr>
      <w:r w:rsidRPr="00794DA5">
        <w:rPr>
          <w:rFonts w:ascii="Cambria" w:hAnsi="Cambria"/>
          <w:b/>
        </w:rPr>
        <w:t>Unit 10—Postwar Decolonization and Conflict</w:t>
      </w:r>
    </w:p>
    <w:p w:rsidR="00467176" w:rsidRPr="00794DA5" w:rsidRDefault="00467176" w:rsidP="00467176">
      <w:pPr>
        <w:rPr>
          <w:rFonts w:ascii="Cambria" w:hAnsi="Cambria"/>
          <w:i/>
        </w:rPr>
      </w:pPr>
      <w:r w:rsidRPr="00794DA5">
        <w:rPr>
          <w:rFonts w:ascii="Cambria" w:hAnsi="Cambria"/>
          <w:i/>
        </w:rPr>
        <w:t xml:space="preserve">Weeks 33-35: April 28 </w:t>
      </w:r>
      <w:r w:rsidR="00794DA5" w:rsidRPr="00794DA5">
        <w:rPr>
          <w:rFonts w:ascii="Cambria" w:hAnsi="Cambria"/>
          <w:i/>
        </w:rPr>
        <w:t>–</w:t>
      </w:r>
      <w:r w:rsidRPr="00794DA5">
        <w:rPr>
          <w:rFonts w:ascii="Cambria" w:hAnsi="Cambria"/>
          <w:i/>
        </w:rPr>
        <w:t xml:space="preserve"> </w:t>
      </w:r>
      <w:r w:rsidR="00794DA5" w:rsidRPr="00794DA5">
        <w:rPr>
          <w:rFonts w:ascii="Cambria" w:hAnsi="Cambria"/>
          <w:i/>
        </w:rPr>
        <w:t>May 15</w:t>
      </w:r>
    </w:p>
    <w:p w:rsidR="00794DA5" w:rsidRDefault="00794DA5" w:rsidP="00467176">
      <w:pPr>
        <w:rPr>
          <w:rFonts w:ascii="Cambria" w:hAnsi="Cambria"/>
        </w:rPr>
      </w:pPr>
      <w:r>
        <w:rPr>
          <w:rFonts w:ascii="Cambria" w:hAnsi="Cambria"/>
        </w:rPr>
        <w:t>This unit explores the key events and developments in postwar de-colonization in the context of the Cold War. Particular emphasis is placed on understanding the roots of ongoing conflicts in the Middle East and North Africa.</w:t>
      </w:r>
    </w:p>
    <w:p w:rsidR="00467176" w:rsidRPr="00467176" w:rsidRDefault="00467176" w:rsidP="00467176">
      <w:pPr>
        <w:rPr>
          <w:rFonts w:ascii="Cambria" w:hAnsi="Cambria"/>
        </w:rPr>
      </w:pPr>
    </w:p>
    <w:p w:rsidR="00467176" w:rsidRPr="00F46FA3" w:rsidRDefault="00467176" w:rsidP="00467176">
      <w:pPr>
        <w:pStyle w:val="ListParagraph"/>
        <w:numPr>
          <w:ilvl w:val="0"/>
          <w:numId w:val="28"/>
        </w:numPr>
        <w:rPr>
          <w:rFonts w:ascii="Cambria" w:hAnsi="Cambria"/>
        </w:rPr>
      </w:pPr>
      <w:r>
        <w:t xml:space="preserve">Ramirez et al., Ch. </w:t>
      </w:r>
      <w:r>
        <w:t>17, “Africa and the Middle East: 1945-Present”</w:t>
      </w:r>
    </w:p>
    <w:p w:rsidR="00467176" w:rsidRPr="00F46FA3" w:rsidRDefault="00467176" w:rsidP="00467176">
      <w:pPr>
        <w:pStyle w:val="ListParagraph"/>
        <w:numPr>
          <w:ilvl w:val="0"/>
          <w:numId w:val="28"/>
        </w:numPr>
        <w:rPr>
          <w:rFonts w:ascii="Cambria" w:hAnsi="Cambria"/>
        </w:rPr>
      </w:pPr>
      <w:r>
        <w:t xml:space="preserve">Ramirez et al., Ch. </w:t>
      </w:r>
      <w:r>
        <w:t xml:space="preserve">18, “Latin America: 1945-Present” </w:t>
      </w:r>
      <w:r w:rsidR="00794DA5">
        <w:t>(selected sections)</w:t>
      </w:r>
    </w:p>
    <w:p w:rsidR="00467176" w:rsidRPr="00F46FA3" w:rsidRDefault="00794DA5" w:rsidP="00467176">
      <w:pPr>
        <w:pStyle w:val="ListParagraph"/>
        <w:numPr>
          <w:ilvl w:val="0"/>
          <w:numId w:val="28"/>
        </w:numPr>
        <w:rPr>
          <w:rFonts w:ascii="Cambria" w:hAnsi="Cambria"/>
        </w:rPr>
      </w:pPr>
      <w:r>
        <w:rPr>
          <w:rFonts w:ascii="Cambria" w:hAnsi="Cambria"/>
        </w:rPr>
        <w:t>Supplemental Readings</w:t>
      </w:r>
    </w:p>
    <w:p w:rsidR="00794DA5" w:rsidRDefault="00794DA5" w:rsidP="00794DA5">
      <w:pPr>
        <w:rPr>
          <w:rFonts w:ascii="Cambria" w:hAnsi="Cambria"/>
        </w:rPr>
      </w:pPr>
    </w:p>
    <w:p w:rsidR="00467176" w:rsidRPr="00794DA5" w:rsidRDefault="00794DA5" w:rsidP="00794DA5">
      <w:pPr>
        <w:rPr>
          <w:rFonts w:ascii="Cambria" w:hAnsi="Cambria"/>
          <w:b/>
        </w:rPr>
      </w:pPr>
      <w:r w:rsidRPr="00794DA5">
        <w:rPr>
          <w:rFonts w:ascii="Cambria" w:hAnsi="Cambria"/>
          <w:b/>
        </w:rPr>
        <w:t>Unit 11—</w:t>
      </w:r>
      <w:proofErr w:type="gramStart"/>
      <w:r w:rsidRPr="00794DA5">
        <w:rPr>
          <w:rFonts w:ascii="Cambria" w:hAnsi="Cambria"/>
          <w:b/>
        </w:rPr>
        <w:t>The</w:t>
      </w:r>
      <w:proofErr w:type="gramEnd"/>
      <w:r w:rsidRPr="00794DA5">
        <w:rPr>
          <w:rFonts w:ascii="Cambria" w:hAnsi="Cambria"/>
          <w:b/>
        </w:rPr>
        <w:t xml:space="preserve"> Post-Cold War </w:t>
      </w:r>
    </w:p>
    <w:p w:rsidR="00467176" w:rsidRPr="002D006F" w:rsidRDefault="00794DA5" w:rsidP="00794DA5">
      <w:pPr>
        <w:rPr>
          <w:rFonts w:ascii="Cambria" w:hAnsi="Cambria"/>
          <w:i/>
        </w:rPr>
      </w:pPr>
      <w:r w:rsidRPr="002D006F">
        <w:rPr>
          <w:rFonts w:ascii="Cambria" w:hAnsi="Cambria"/>
          <w:i/>
        </w:rPr>
        <w:t>Weeks</w:t>
      </w:r>
      <w:r w:rsidR="002D006F" w:rsidRPr="002D006F">
        <w:rPr>
          <w:rFonts w:ascii="Cambria" w:hAnsi="Cambria"/>
          <w:i/>
        </w:rPr>
        <w:t xml:space="preserve"> 36 - 37: May 18 – 29</w:t>
      </w:r>
    </w:p>
    <w:p w:rsidR="002D006F" w:rsidRDefault="002D006F" w:rsidP="00794DA5">
      <w:pPr>
        <w:rPr>
          <w:rFonts w:ascii="Cambria" w:hAnsi="Cambria"/>
        </w:rPr>
      </w:pPr>
      <w:r>
        <w:rPr>
          <w:rFonts w:ascii="Cambria" w:hAnsi="Cambria"/>
        </w:rPr>
        <w:t>The course culminates with an overview of the post-Cold War world in the context of American hegemony and economic globalization.</w:t>
      </w:r>
    </w:p>
    <w:p w:rsidR="002D006F" w:rsidRDefault="002D006F" w:rsidP="00794DA5">
      <w:pPr>
        <w:rPr>
          <w:rFonts w:ascii="Cambria" w:hAnsi="Cambria"/>
        </w:rPr>
      </w:pPr>
    </w:p>
    <w:p w:rsidR="002D006F" w:rsidRPr="00F46FA3" w:rsidRDefault="002D006F" w:rsidP="002D006F">
      <w:pPr>
        <w:pStyle w:val="ListParagraph"/>
        <w:numPr>
          <w:ilvl w:val="0"/>
          <w:numId w:val="29"/>
        </w:numPr>
        <w:rPr>
          <w:rFonts w:ascii="Cambria" w:hAnsi="Cambria"/>
        </w:rPr>
      </w:pPr>
      <w:r>
        <w:t xml:space="preserve">Ramirez et al., Ch. </w:t>
      </w:r>
      <w:r>
        <w:t>17, “Today’s World”</w:t>
      </w:r>
    </w:p>
    <w:p w:rsidR="002D006F" w:rsidRPr="002D006F" w:rsidRDefault="002D006F" w:rsidP="002D006F">
      <w:pPr>
        <w:pStyle w:val="ListParagraph"/>
        <w:numPr>
          <w:ilvl w:val="0"/>
          <w:numId w:val="29"/>
        </w:numPr>
        <w:rPr>
          <w:rFonts w:ascii="Cambria" w:hAnsi="Cambria"/>
        </w:rPr>
      </w:pPr>
      <w:r>
        <w:rPr>
          <w:rFonts w:ascii="Cambria" w:hAnsi="Cambria"/>
        </w:rPr>
        <w:t>Supplemental Readings</w:t>
      </w:r>
    </w:p>
    <w:p w:rsidR="00140C2A" w:rsidRDefault="00140C2A" w:rsidP="00140C2A">
      <w:pPr>
        <w:rPr>
          <w:rFonts w:ascii="Cambria" w:hAnsi="Cambria"/>
          <w:b/>
          <w:lang w:eastAsia="zh-TW"/>
        </w:rPr>
      </w:pPr>
    </w:p>
    <w:p w:rsidR="002D006F" w:rsidRPr="002D006F" w:rsidRDefault="002D006F" w:rsidP="00140C2A">
      <w:pPr>
        <w:rPr>
          <w:rFonts w:ascii="Cambria" w:hAnsi="Cambria"/>
          <w:lang w:eastAsia="zh-TW"/>
        </w:rPr>
      </w:pPr>
      <w:r>
        <w:rPr>
          <w:rFonts w:ascii="Cambria" w:hAnsi="Cambria"/>
          <w:b/>
          <w:lang w:eastAsia="zh-TW"/>
        </w:rPr>
        <w:t xml:space="preserve">Week 37-38 Semester 2 Final Exam: </w:t>
      </w:r>
      <w:r>
        <w:rPr>
          <w:rFonts w:ascii="Cambria" w:hAnsi="Cambria"/>
          <w:lang w:eastAsia="zh-TW"/>
        </w:rPr>
        <w:t>May 27 – June 2</w:t>
      </w:r>
    </w:p>
    <w:sectPr w:rsidR="002D006F" w:rsidRPr="002D006F" w:rsidSect="00A5749C">
      <w:head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99" w:rsidRDefault="00E63DBD">
      <w:r>
        <w:separator/>
      </w:r>
    </w:p>
  </w:endnote>
  <w:endnote w:type="continuationSeparator" w:id="0">
    <w:p w:rsidR="00984F99" w:rsidRDefault="00E6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99" w:rsidRDefault="00E63DBD">
      <w:r>
        <w:separator/>
      </w:r>
    </w:p>
  </w:footnote>
  <w:footnote w:type="continuationSeparator" w:id="0">
    <w:p w:rsidR="00984F99" w:rsidRDefault="00E63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76" w:rsidRPr="00141C55" w:rsidRDefault="00941D76" w:rsidP="00141C55">
    <w:pPr>
      <w:pStyle w:val="Header"/>
      <w:jc w:val="right"/>
      <w:rPr>
        <w:rFonts w:ascii="Cambria" w:hAnsi="Cambria"/>
        <w:sz w:val="22"/>
      </w:rPr>
    </w:pPr>
    <w:r w:rsidRPr="00141C55">
      <w:rPr>
        <w:rFonts w:ascii="Cambria" w:hAnsi="Cambria"/>
        <w:sz w:val="22"/>
      </w:rPr>
      <w:t xml:space="preserve">Mr. Gareth Manning, </w:t>
    </w:r>
    <w:r w:rsidR="00FD3475">
      <w:rPr>
        <w:rFonts w:ascii="Cambria" w:hAnsi="Cambria"/>
        <w:sz w:val="22"/>
      </w:rPr>
      <w:t xml:space="preserve">Hon. B.A., B.Ed., </w:t>
    </w:r>
    <w:r w:rsidRPr="00141C55">
      <w:rPr>
        <w:rFonts w:ascii="Cambria" w:hAnsi="Cambria"/>
        <w:sz w:val="22"/>
      </w:rPr>
      <w:t>M.Ed.</w:t>
    </w:r>
  </w:p>
  <w:p w:rsidR="00941D76" w:rsidRPr="00141C55" w:rsidRDefault="00941D76" w:rsidP="00141C55">
    <w:pPr>
      <w:pStyle w:val="Header"/>
      <w:jc w:val="right"/>
      <w:rPr>
        <w:rFonts w:ascii="Cambria" w:hAnsi="Cambria"/>
        <w:sz w:val="22"/>
      </w:rPr>
    </w:pPr>
    <w:r w:rsidRPr="00141C55">
      <w:rPr>
        <w:rFonts w:ascii="Cambria" w:hAnsi="Cambria"/>
        <w:sz w:val="22"/>
      </w:rPr>
      <w:t>gmanning@pacificamerican.org</w:t>
    </w:r>
  </w:p>
  <w:p w:rsidR="00941D76" w:rsidRDefault="00941D76" w:rsidP="00141C55">
    <w:pPr>
      <w:pStyle w:val="Header"/>
      <w:jc w:val="right"/>
    </w:pPr>
  </w:p>
  <w:p w:rsidR="00941D76" w:rsidRDefault="00941D76" w:rsidP="00141C5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423"/>
    <w:multiLevelType w:val="hybridMultilevel"/>
    <w:tmpl w:val="D326D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07A2C"/>
    <w:multiLevelType w:val="hybridMultilevel"/>
    <w:tmpl w:val="7C4AAA82"/>
    <w:lvl w:ilvl="0" w:tplc="390CDAA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B7778"/>
    <w:multiLevelType w:val="hybridMultilevel"/>
    <w:tmpl w:val="A2DC5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A27F7"/>
    <w:multiLevelType w:val="hybridMultilevel"/>
    <w:tmpl w:val="B0B6C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D6E68"/>
    <w:multiLevelType w:val="hybridMultilevel"/>
    <w:tmpl w:val="389C2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B249C"/>
    <w:multiLevelType w:val="hybridMultilevel"/>
    <w:tmpl w:val="421A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4781B"/>
    <w:multiLevelType w:val="hybridMultilevel"/>
    <w:tmpl w:val="BFC0C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85F90"/>
    <w:multiLevelType w:val="hybridMultilevel"/>
    <w:tmpl w:val="7E588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60F1C"/>
    <w:multiLevelType w:val="hybridMultilevel"/>
    <w:tmpl w:val="AF7C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85E56"/>
    <w:multiLevelType w:val="hybridMultilevel"/>
    <w:tmpl w:val="AD96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4D4BB3"/>
    <w:multiLevelType w:val="hybridMultilevel"/>
    <w:tmpl w:val="544A13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35CCB"/>
    <w:multiLevelType w:val="hybridMultilevel"/>
    <w:tmpl w:val="41F8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C1065"/>
    <w:multiLevelType w:val="hybridMultilevel"/>
    <w:tmpl w:val="21B6B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94F0D"/>
    <w:multiLevelType w:val="hybridMultilevel"/>
    <w:tmpl w:val="DDE8C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0910D8"/>
    <w:multiLevelType w:val="hybridMultilevel"/>
    <w:tmpl w:val="9FA2AA72"/>
    <w:lvl w:ilvl="0" w:tplc="650E481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44234109"/>
    <w:multiLevelType w:val="hybridMultilevel"/>
    <w:tmpl w:val="E7F2B9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22F9C"/>
    <w:multiLevelType w:val="hybridMultilevel"/>
    <w:tmpl w:val="7F0C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C4D08"/>
    <w:multiLevelType w:val="hybridMultilevel"/>
    <w:tmpl w:val="CD12C2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E20572"/>
    <w:multiLevelType w:val="hybridMultilevel"/>
    <w:tmpl w:val="28FE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E9439F"/>
    <w:multiLevelType w:val="hybridMultilevel"/>
    <w:tmpl w:val="28EE9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F33BB"/>
    <w:multiLevelType w:val="hybridMultilevel"/>
    <w:tmpl w:val="91BE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BF29C2"/>
    <w:multiLevelType w:val="hybridMultilevel"/>
    <w:tmpl w:val="7E588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36771"/>
    <w:multiLevelType w:val="multilevel"/>
    <w:tmpl w:val="2AFE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96F72"/>
    <w:multiLevelType w:val="multilevel"/>
    <w:tmpl w:val="7FEA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627E5E"/>
    <w:multiLevelType w:val="hybridMultilevel"/>
    <w:tmpl w:val="6F72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FE0711"/>
    <w:multiLevelType w:val="hybridMultilevel"/>
    <w:tmpl w:val="7292CB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265547A"/>
    <w:multiLevelType w:val="hybridMultilevel"/>
    <w:tmpl w:val="23561056"/>
    <w:lvl w:ilvl="0" w:tplc="83D283C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5EB07E8"/>
    <w:multiLevelType w:val="hybridMultilevel"/>
    <w:tmpl w:val="1574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CE65A5"/>
    <w:multiLevelType w:val="hybridMultilevel"/>
    <w:tmpl w:val="7106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7"/>
  </w:num>
  <w:num w:numId="4">
    <w:abstractNumId w:val="10"/>
  </w:num>
  <w:num w:numId="5">
    <w:abstractNumId w:val="3"/>
  </w:num>
  <w:num w:numId="6">
    <w:abstractNumId w:val="6"/>
  </w:num>
  <w:num w:numId="7">
    <w:abstractNumId w:val="4"/>
  </w:num>
  <w:num w:numId="8">
    <w:abstractNumId w:val="21"/>
  </w:num>
  <w:num w:numId="9">
    <w:abstractNumId w:val="14"/>
  </w:num>
  <w:num w:numId="10">
    <w:abstractNumId w:val="7"/>
  </w:num>
  <w:num w:numId="11">
    <w:abstractNumId w:val="13"/>
  </w:num>
  <w:num w:numId="12">
    <w:abstractNumId w:val="15"/>
  </w:num>
  <w:num w:numId="13">
    <w:abstractNumId w:val="2"/>
  </w:num>
  <w:num w:numId="14">
    <w:abstractNumId w:val="0"/>
  </w:num>
  <w:num w:numId="15">
    <w:abstractNumId w:val="12"/>
  </w:num>
  <w:num w:numId="16">
    <w:abstractNumId w:val="19"/>
  </w:num>
  <w:num w:numId="17">
    <w:abstractNumId w:val="1"/>
  </w:num>
  <w:num w:numId="18">
    <w:abstractNumId w:val="26"/>
  </w:num>
  <w:num w:numId="19">
    <w:abstractNumId w:val="16"/>
  </w:num>
  <w:num w:numId="20">
    <w:abstractNumId w:val="27"/>
  </w:num>
  <w:num w:numId="21">
    <w:abstractNumId w:val="5"/>
  </w:num>
  <w:num w:numId="22">
    <w:abstractNumId w:val="11"/>
  </w:num>
  <w:num w:numId="23">
    <w:abstractNumId w:val="8"/>
  </w:num>
  <w:num w:numId="24">
    <w:abstractNumId w:val="20"/>
  </w:num>
  <w:num w:numId="25">
    <w:abstractNumId w:val="9"/>
  </w:num>
  <w:num w:numId="26">
    <w:abstractNumId w:val="18"/>
  </w:num>
  <w:num w:numId="27">
    <w:abstractNumId w:val="28"/>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18"/>
    <w:rsid w:val="00030167"/>
    <w:rsid w:val="00082818"/>
    <w:rsid w:val="000A0247"/>
    <w:rsid w:val="000B5B71"/>
    <w:rsid w:val="000B62C2"/>
    <w:rsid w:val="000D25AA"/>
    <w:rsid w:val="00120BE5"/>
    <w:rsid w:val="001252FD"/>
    <w:rsid w:val="001267E8"/>
    <w:rsid w:val="00140C2A"/>
    <w:rsid w:val="00141C55"/>
    <w:rsid w:val="00150270"/>
    <w:rsid w:val="00192FC8"/>
    <w:rsid w:val="001B2D67"/>
    <w:rsid w:val="001C0403"/>
    <w:rsid w:val="00201A8F"/>
    <w:rsid w:val="002022D3"/>
    <w:rsid w:val="00245044"/>
    <w:rsid w:val="00290D79"/>
    <w:rsid w:val="00293621"/>
    <w:rsid w:val="002A1782"/>
    <w:rsid w:val="002B4761"/>
    <w:rsid w:val="002C489C"/>
    <w:rsid w:val="002D006F"/>
    <w:rsid w:val="002F1A3B"/>
    <w:rsid w:val="00312A11"/>
    <w:rsid w:val="0032665E"/>
    <w:rsid w:val="00350621"/>
    <w:rsid w:val="0035419A"/>
    <w:rsid w:val="0035525D"/>
    <w:rsid w:val="00397593"/>
    <w:rsid w:val="003B3CBA"/>
    <w:rsid w:val="003C7E4F"/>
    <w:rsid w:val="003F4854"/>
    <w:rsid w:val="00427A17"/>
    <w:rsid w:val="00444497"/>
    <w:rsid w:val="00467176"/>
    <w:rsid w:val="0047177A"/>
    <w:rsid w:val="004B3D07"/>
    <w:rsid w:val="004B6586"/>
    <w:rsid w:val="004C393C"/>
    <w:rsid w:val="004C73EB"/>
    <w:rsid w:val="004D7D10"/>
    <w:rsid w:val="005042D2"/>
    <w:rsid w:val="00531181"/>
    <w:rsid w:val="00572740"/>
    <w:rsid w:val="005A30E7"/>
    <w:rsid w:val="005B0EA4"/>
    <w:rsid w:val="005D710E"/>
    <w:rsid w:val="005E7833"/>
    <w:rsid w:val="006270C0"/>
    <w:rsid w:val="006476E2"/>
    <w:rsid w:val="006B06A5"/>
    <w:rsid w:val="006E7F1B"/>
    <w:rsid w:val="006F1055"/>
    <w:rsid w:val="00714F38"/>
    <w:rsid w:val="007256C2"/>
    <w:rsid w:val="007301DD"/>
    <w:rsid w:val="007431D7"/>
    <w:rsid w:val="00794DA5"/>
    <w:rsid w:val="007A04FB"/>
    <w:rsid w:val="007A2ACB"/>
    <w:rsid w:val="00814AA2"/>
    <w:rsid w:val="00834BBD"/>
    <w:rsid w:val="00845D56"/>
    <w:rsid w:val="008546C9"/>
    <w:rsid w:val="0088432A"/>
    <w:rsid w:val="00885C25"/>
    <w:rsid w:val="00903410"/>
    <w:rsid w:val="00930C1D"/>
    <w:rsid w:val="00940053"/>
    <w:rsid w:val="00941D76"/>
    <w:rsid w:val="00963EAB"/>
    <w:rsid w:val="00984F99"/>
    <w:rsid w:val="009B338D"/>
    <w:rsid w:val="009B5E44"/>
    <w:rsid w:val="009F6B2F"/>
    <w:rsid w:val="00A14132"/>
    <w:rsid w:val="00A14138"/>
    <w:rsid w:val="00A5749C"/>
    <w:rsid w:val="00A623BB"/>
    <w:rsid w:val="00A73163"/>
    <w:rsid w:val="00A83688"/>
    <w:rsid w:val="00A9567A"/>
    <w:rsid w:val="00AA0023"/>
    <w:rsid w:val="00AC3F23"/>
    <w:rsid w:val="00AC69A1"/>
    <w:rsid w:val="00AE6718"/>
    <w:rsid w:val="00B23E2E"/>
    <w:rsid w:val="00B35B96"/>
    <w:rsid w:val="00B624F5"/>
    <w:rsid w:val="00B71AE2"/>
    <w:rsid w:val="00B82752"/>
    <w:rsid w:val="00B871F3"/>
    <w:rsid w:val="00B91D2C"/>
    <w:rsid w:val="00BA42C4"/>
    <w:rsid w:val="00BE6D95"/>
    <w:rsid w:val="00C07BF7"/>
    <w:rsid w:val="00C526FF"/>
    <w:rsid w:val="00C54541"/>
    <w:rsid w:val="00C54EE5"/>
    <w:rsid w:val="00C6459B"/>
    <w:rsid w:val="00C647F7"/>
    <w:rsid w:val="00CD038E"/>
    <w:rsid w:val="00CD2FD1"/>
    <w:rsid w:val="00CF29E4"/>
    <w:rsid w:val="00D7037C"/>
    <w:rsid w:val="00D749B5"/>
    <w:rsid w:val="00D82640"/>
    <w:rsid w:val="00D91EE6"/>
    <w:rsid w:val="00DE7436"/>
    <w:rsid w:val="00E01848"/>
    <w:rsid w:val="00E20E8F"/>
    <w:rsid w:val="00E432C6"/>
    <w:rsid w:val="00E63DBD"/>
    <w:rsid w:val="00E67D5F"/>
    <w:rsid w:val="00E731A8"/>
    <w:rsid w:val="00E849A9"/>
    <w:rsid w:val="00EA1979"/>
    <w:rsid w:val="00EA3201"/>
    <w:rsid w:val="00EA3CA2"/>
    <w:rsid w:val="00EC3D0A"/>
    <w:rsid w:val="00ED414D"/>
    <w:rsid w:val="00F46FA3"/>
    <w:rsid w:val="00F51071"/>
    <w:rsid w:val="00F820BD"/>
    <w:rsid w:val="00FD3475"/>
    <w:rsid w:val="00FD4297"/>
    <w:rsid w:val="00FD4DC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18"/>
    <w:pPr>
      <w:spacing w:after="0" w:line="240" w:lineRule="auto"/>
    </w:pPr>
    <w:rPr>
      <w:rFonts w:ascii="Times New Roman" w:hAnsi="Times New Roman" w:cs="Times New Roman"/>
      <w:sz w:val="24"/>
      <w:szCs w:val="24"/>
      <w:lang w:eastAsia="en-US"/>
    </w:rPr>
  </w:style>
  <w:style w:type="paragraph" w:styleId="Heading3">
    <w:name w:val="heading 3"/>
    <w:basedOn w:val="Normal"/>
    <w:link w:val="Heading3Char"/>
    <w:uiPriority w:val="9"/>
    <w:rsid w:val="00885C25"/>
    <w:pPr>
      <w:spacing w:beforeLines="1" w:afterLines="1"/>
      <w:outlineLvl w:val="2"/>
    </w:pPr>
    <w:rPr>
      <w:rFonts w:ascii="Times" w:hAnsi="Times" w:cstheme="minorBidi"/>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82818"/>
    <w:pPr>
      <w:spacing w:before="100" w:beforeAutospacing="1" w:after="100" w:afterAutospacing="1"/>
    </w:pPr>
  </w:style>
  <w:style w:type="character" w:customStyle="1" w:styleId="Heading3Char">
    <w:name w:val="Heading 3 Char"/>
    <w:basedOn w:val="DefaultParagraphFont"/>
    <w:link w:val="Heading3"/>
    <w:uiPriority w:val="9"/>
    <w:rsid w:val="00885C25"/>
    <w:rPr>
      <w:rFonts w:ascii="Times" w:hAnsi="Times"/>
      <w:b/>
      <w:sz w:val="27"/>
      <w:szCs w:val="20"/>
      <w:lang w:eastAsia="en-US"/>
    </w:rPr>
  </w:style>
  <w:style w:type="character" w:styleId="Hyperlink">
    <w:name w:val="Hyperlink"/>
    <w:basedOn w:val="DefaultParagraphFont"/>
    <w:uiPriority w:val="99"/>
    <w:rsid w:val="00885C25"/>
    <w:rPr>
      <w:color w:val="0000FF"/>
      <w:u w:val="single"/>
    </w:rPr>
  </w:style>
  <w:style w:type="paragraph" w:customStyle="1" w:styleId="due-date">
    <w:name w:val="due-date"/>
    <w:basedOn w:val="Normal"/>
    <w:rsid w:val="00885C25"/>
    <w:pPr>
      <w:spacing w:beforeLines="1" w:afterLines="1"/>
    </w:pPr>
    <w:rPr>
      <w:rFonts w:ascii="Times" w:hAnsi="Times" w:cstheme="minorBidi"/>
      <w:sz w:val="20"/>
      <w:szCs w:val="20"/>
    </w:rPr>
  </w:style>
  <w:style w:type="character" w:customStyle="1" w:styleId="param-name">
    <w:name w:val="param-name"/>
    <w:basedOn w:val="DefaultParagraphFont"/>
    <w:rsid w:val="00885C25"/>
  </w:style>
  <w:style w:type="paragraph" w:customStyle="1" w:styleId="description">
    <w:name w:val="description"/>
    <w:basedOn w:val="Normal"/>
    <w:rsid w:val="00885C25"/>
    <w:pPr>
      <w:spacing w:beforeLines="1" w:afterLines="1"/>
    </w:pPr>
    <w:rPr>
      <w:rFonts w:ascii="Times" w:hAnsi="Times" w:cstheme="minorBidi"/>
      <w:sz w:val="20"/>
      <w:szCs w:val="20"/>
    </w:rPr>
  </w:style>
  <w:style w:type="paragraph" w:customStyle="1" w:styleId="posted-time">
    <w:name w:val="posted-time"/>
    <w:basedOn w:val="Normal"/>
    <w:rsid w:val="00885C25"/>
    <w:pPr>
      <w:spacing w:beforeLines="1" w:afterLines="1"/>
    </w:pPr>
    <w:rPr>
      <w:rFonts w:ascii="Times" w:hAnsi="Times" w:cstheme="minorBidi"/>
      <w:sz w:val="20"/>
      <w:szCs w:val="20"/>
    </w:rPr>
  </w:style>
  <w:style w:type="character" w:customStyle="1" w:styleId="smallgray">
    <w:name w:val="small gray"/>
    <w:basedOn w:val="DefaultParagraphFont"/>
    <w:rsid w:val="00885C25"/>
  </w:style>
  <w:style w:type="paragraph" w:customStyle="1" w:styleId="info-body">
    <w:name w:val="info-body"/>
    <w:basedOn w:val="Normal"/>
    <w:rsid w:val="00885C25"/>
    <w:pPr>
      <w:spacing w:beforeLines="1" w:afterLines="1"/>
    </w:pPr>
    <w:rPr>
      <w:rFonts w:ascii="Times" w:hAnsi="Times" w:cstheme="minorBidi"/>
      <w:sz w:val="20"/>
      <w:szCs w:val="20"/>
    </w:rPr>
  </w:style>
  <w:style w:type="paragraph" w:styleId="ListParagraph">
    <w:name w:val="List Paragraph"/>
    <w:basedOn w:val="Normal"/>
    <w:uiPriority w:val="34"/>
    <w:qFormat/>
    <w:rsid w:val="00FD4DC0"/>
    <w:pPr>
      <w:ind w:left="720"/>
      <w:contextualSpacing/>
    </w:pPr>
  </w:style>
  <w:style w:type="paragraph" w:styleId="BalloonText">
    <w:name w:val="Balloon Text"/>
    <w:basedOn w:val="Normal"/>
    <w:link w:val="BalloonTextChar"/>
    <w:uiPriority w:val="99"/>
    <w:semiHidden/>
    <w:unhideWhenUsed/>
    <w:rsid w:val="00A5749C"/>
    <w:rPr>
      <w:rFonts w:ascii="Tahoma" w:hAnsi="Tahoma" w:cs="Tahoma"/>
      <w:sz w:val="16"/>
      <w:szCs w:val="16"/>
    </w:rPr>
  </w:style>
  <w:style w:type="character" w:customStyle="1" w:styleId="BalloonTextChar">
    <w:name w:val="Balloon Text Char"/>
    <w:basedOn w:val="DefaultParagraphFont"/>
    <w:link w:val="BalloonText"/>
    <w:uiPriority w:val="99"/>
    <w:semiHidden/>
    <w:rsid w:val="00A5749C"/>
    <w:rPr>
      <w:rFonts w:ascii="Tahoma" w:hAnsi="Tahoma" w:cs="Tahoma"/>
      <w:sz w:val="16"/>
      <w:szCs w:val="16"/>
      <w:lang w:eastAsia="en-US"/>
    </w:rPr>
  </w:style>
  <w:style w:type="paragraph" w:styleId="Header">
    <w:name w:val="header"/>
    <w:basedOn w:val="Normal"/>
    <w:link w:val="HeaderChar"/>
    <w:uiPriority w:val="99"/>
    <w:unhideWhenUsed/>
    <w:rsid w:val="00141C55"/>
    <w:pPr>
      <w:tabs>
        <w:tab w:val="center" w:pos="4320"/>
        <w:tab w:val="right" w:pos="8640"/>
      </w:tabs>
    </w:pPr>
  </w:style>
  <w:style w:type="character" w:customStyle="1" w:styleId="HeaderChar">
    <w:name w:val="Header Char"/>
    <w:basedOn w:val="DefaultParagraphFont"/>
    <w:link w:val="Header"/>
    <w:uiPriority w:val="99"/>
    <w:rsid w:val="00141C55"/>
    <w:rPr>
      <w:rFonts w:ascii="Times New Roman" w:hAnsi="Times New Roman" w:cs="Times New Roman"/>
      <w:sz w:val="24"/>
      <w:szCs w:val="24"/>
      <w:lang w:eastAsia="en-US"/>
    </w:rPr>
  </w:style>
  <w:style w:type="paragraph" w:styleId="Footer">
    <w:name w:val="footer"/>
    <w:basedOn w:val="Normal"/>
    <w:link w:val="FooterChar"/>
    <w:uiPriority w:val="99"/>
    <w:unhideWhenUsed/>
    <w:rsid w:val="00141C55"/>
    <w:pPr>
      <w:tabs>
        <w:tab w:val="center" w:pos="4320"/>
        <w:tab w:val="right" w:pos="8640"/>
      </w:tabs>
    </w:pPr>
  </w:style>
  <w:style w:type="character" w:customStyle="1" w:styleId="FooterChar">
    <w:name w:val="Footer Char"/>
    <w:basedOn w:val="DefaultParagraphFont"/>
    <w:link w:val="Footer"/>
    <w:uiPriority w:val="99"/>
    <w:rsid w:val="00141C55"/>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18"/>
    <w:pPr>
      <w:spacing w:after="0" w:line="240" w:lineRule="auto"/>
    </w:pPr>
    <w:rPr>
      <w:rFonts w:ascii="Times New Roman" w:hAnsi="Times New Roman" w:cs="Times New Roman"/>
      <w:sz w:val="24"/>
      <w:szCs w:val="24"/>
      <w:lang w:eastAsia="en-US"/>
    </w:rPr>
  </w:style>
  <w:style w:type="paragraph" w:styleId="Heading3">
    <w:name w:val="heading 3"/>
    <w:basedOn w:val="Normal"/>
    <w:link w:val="Heading3Char"/>
    <w:uiPriority w:val="9"/>
    <w:rsid w:val="00885C25"/>
    <w:pPr>
      <w:spacing w:beforeLines="1" w:afterLines="1"/>
      <w:outlineLvl w:val="2"/>
    </w:pPr>
    <w:rPr>
      <w:rFonts w:ascii="Times" w:hAnsi="Times" w:cstheme="minorBidi"/>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82818"/>
    <w:pPr>
      <w:spacing w:before="100" w:beforeAutospacing="1" w:after="100" w:afterAutospacing="1"/>
    </w:pPr>
  </w:style>
  <w:style w:type="character" w:customStyle="1" w:styleId="Heading3Char">
    <w:name w:val="Heading 3 Char"/>
    <w:basedOn w:val="DefaultParagraphFont"/>
    <w:link w:val="Heading3"/>
    <w:uiPriority w:val="9"/>
    <w:rsid w:val="00885C25"/>
    <w:rPr>
      <w:rFonts w:ascii="Times" w:hAnsi="Times"/>
      <w:b/>
      <w:sz w:val="27"/>
      <w:szCs w:val="20"/>
      <w:lang w:eastAsia="en-US"/>
    </w:rPr>
  </w:style>
  <w:style w:type="character" w:styleId="Hyperlink">
    <w:name w:val="Hyperlink"/>
    <w:basedOn w:val="DefaultParagraphFont"/>
    <w:uiPriority w:val="99"/>
    <w:rsid w:val="00885C25"/>
    <w:rPr>
      <w:color w:val="0000FF"/>
      <w:u w:val="single"/>
    </w:rPr>
  </w:style>
  <w:style w:type="paragraph" w:customStyle="1" w:styleId="due-date">
    <w:name w:val="due-date"/>
    <w:basedOn w:val="Normal"/>
    <w:rsid w:val="00885C25"/>
    <w:pPr>
      <w:spacing w:beforeLines="1" w:afterLines="1"/>
    </w:pPr>
    <w:rPr>
      <w:rFonts w:ascii="Times" w:hAnsi="Times" w:cstheme="minorBidi"/>
      <w:sz w:val="20"/>
      <w:szCs w:val="20"/>
    </w:rPr>
  </w:style>
  <w:style w:type="character" w:customStyle="1" w:styleId="param-name">
    <w:name w:val="param-name"/>
    <w:basedOn w:val="DefaultParagraphFont"/>
    <w:rsid w:val="00885C25"/>
  </w:style>
  <w:style w:type="paragraph" w:customStyle="1" w:styleId="description">
    <w:name w:val="description"/>
    <w:basedOn w:val="Normal"/>
    <w:rsid w:val="00885C25"/>
    <w:pPr>
      <w:spacing w:beforeLines="1" w:afterLines="1"/>
    </w:pPr>
    <w:rPr>
      <w:rFonts w:ascii="Times" w:hAnsi="Times" w:cstheme="minorBidi"/>
      <w:sz w:val="20"/>
      <w:szCs w:val="20"/>
    </w:rPr>
  </w:style>
  <w:style w:type="paragraph" w:customStyle="1" w:styleId="posted-time">
    <w:name w:val="posted-time"/>
    <w:basedOn w:val="Normal"/>
    <w:rsid w:val="00885C25"/>
    <w:pPr>
      <w:spacing w:beforeLines="1" w:afterLines="1"/>
    </w:pPr>
    <w:rPr>
      <w:rFonts w:ascii="Times" w:hAnsi="Times" w:cstheme="minorBidi"/>
      <w:sz w:val="20"/>
      <w:szCs w:val="20"/>
    </w:rPr>
  </w:style>
  <w:style w:type="character" w:customStyle="1" w:styleId="smallgray">
    <w:name w:val="small gray"/>
    <w:basedOn w:val="DefaultParagraphFont"/>
    <w:rsid w:val="00885C25"/>
  </w:style>
  <w:style w:type="paragraph" w:customStyle="1" w:styleId="info-body">
    <w:name w:val="info-body"/>
    <w:basedOn w:val="Normal"/>
    <w:rsid w:val="00885C25"/>
    <w:pPr>
      <w:spacing w:beforeLines="1" w:afterLines="1"/>
    </w:pPr>
    <w:rPr>
      <w:rFonts w:ascii="Times" w:hAnsi="Times" w:cstheme="minorBidi"/>
      <w:sz w:val="20"/>
      <w:szCs w:val="20"/>
    </w:rPr>
  </w:style>
  <w:style w:type="paragraph" w:styleId="ListParagraph">
    <w:name w:val="List Paragraph"/>
    <w:basedOn w:val="Normal"/>
    <w:uiPriority w:val="34"/>
    <w:qFormat/>
    <w:rsid w:val="00FD4DC0"/>
    <w:pPr>
      <w:ind w:left="720"/>
      <w:contextualSpacing/>
    </w:pPr>
  </w:style>
  <w:style w:type="paragraph" w:styleId="BalloonText">
    <w:name w:val="Balloon Text"/>
    <w:basedOn w:val="Normal"/>
    <w:link w:val="BalloonTextChar"/>
    <w:uiPriority w:val="99"/>
    <w:semiHidden/>
    <w:unhideWhenUsed/>
    <w:rsid w:val="00A5749C"/>
    <w:rPr>
      <w:rFonts w:ascii="Tahoma" w:hAnsi="Tahoma" w:cs="Tahoma"/>
      <w:sz w:val="16"/>
      <w:szCs w:val="16"/>
    </w:rPr>
  </w:style>
  <w:style w:type="character" w:customStyle="1" w:styleId="BalloonTextChar">
    <w:name w:val="Balloon Text Char"/>
    <w:basedOn w:val="DefaultParagraphFont"/>
    <w:link w:val="BalloonText"/>
    <w:uiPriority w:val="99"/>
    <w:semiHidden/>
    <w:rsid w:val="00A5749C"/>
    <w:rPr>
      <w:rFonts w:ascii="Tahoma" w:hAnsi="Tahoma" w:cs="Tahoma"/>
      <w:sz w:val="16"/>
      <w:szCs w:val="16"/>
      <w:lang w:eastAsia="en-US"/>
    </w:rPr>
  </w:style>
  <w:style w:type="paragraph" w:styleId="Header">
    <w:name w:val="header"/>
    <w:basedOn w:val="Normal"/>
    <w:link w:val="HeaderChar"/>
    <w:uiPriority w:val="99"/>
    <w:unhideWhenUsed/>
    <w:rsid w:val="00141C55"/>
    <w:pPr>
      <w:tabs>
        <w:tab w:val="center" w:pos="4320"/>
        <w:tab w:val="right" w:pos="8640"/>
      </w:tabs>
    </w:pPr>
  </w:style>
  <w:style w:type="character" w:customStyle="1" w:styleId="HeaderChar">
    <w:name w:val="Header Char"/>
    <w:basedOn w:val="DefaultParagraphFont"/>
    <w:link w:val="Header"/>
    <w:uiPriority w:val="99"/>
    <w:rsid w:val="00141C55"/>
    <w:rPr>
      <w:rFonts w:ascii="Times New Roman" w:hAnsi="Times New Roman" w:cs="Times New Roman"/>
      <w:sz w:val="24"/>
      <w:szCs w:val="24"/>
      <w:lang w:eastAsia="en-US"/>
    </w:rPr>
  </w:style>
  <w:style w:type="paragraph" w:styleId="Footer">
    <w:name w:val="footer"/>
    <w:basedOn w:val="Normal"/>
    <w:link w:val="FooterChar"/>
    <w:uiPriority w:val="99"/>
    <w:unhideWhenUsed/>
    <w:rsid w:val="00141C55"/>
    <w:pPr>
      <w:tabs>
        <w:tab w:val="center" w:pos="4320"/>
        <w:tab w:val="right" w:pos="8640"/>
      </w:tabs>
    </w:pPr>
  </w:style>
  <w:style w:type="character" w:customStyle="1" w:styleId="FooterChar">
    <w:name w:val="Footer Char"/>
    <w:basedOn w:val="DefaultParagraphFont"/>
    <w:link w:val="Footer"/>
    <w:uiPriority w:val="99"/>
    <w:rsid w:val="00141C55"/>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544921">
      <w:bodyDiv w:val="1"/>
      <w:marLeft w:val="0"/>
      <w:marRight w:val="0"/>
      <w:marTop w:val="0"/>
      <w:marBottom w:val="0"/>
      <w:divBdr>
        <w:top w:val="none" w:sz="0" w:space="0" w:color="auto"/>
        <w:left w:val="none" w:sz="0" w:space="0" w:color="auto"/>
        <w:bottom w:val="none" w:sz="0" w:space="0" w:color="auto"/>
        <w:right w:val="none" w:sz="0" w:space="0" w:color="auto"/>
      </w:divBdr>
      <w:divsChild>
        <w:div w:id="1910263392">
          <w:marLeft w:val="0"/>
          <w:marRight w:val="0"/>
          <w:marTop w:val="0"/>
          <w:marBottom w:val="0"/>
          <w:divBdr>
            <w:top w:val="none" w:sz="0" w:space="0" w:color="auto"/>
            <w:left w:val="none" w:sz="0" w:space="0" w:color="auto"/>
            <w:bottom w:val="none" w:sz="0" w:space="0" w:color="auto"/>
            <w:right w:val="none" w:sz="0" w:space="0" w:color="auto"/>
          </w:divBdr>
          <w:divsChild>
            <w:div w:id="814834097">
              <w:marLeft w:val="0"/>
              <w:marRight w:val="0"/>
              <w:marTop w:val="0"/>
              <w:marBottom w:val="0"/>
              <w:divBdr>
                <w:top w:val="none" w:sz="0" w:space="0" w:color="auto"/>
                <w:left w:val="none" w:sz="0" w:space="0" w:color="auto"/>
                <w:bottom w:val="none" w:sz="0" w:space="0" w:color="auto"/>
                <w:right w:val="none" w:sz="0" w:space="0" w:color="auto"/>
              </w:divBdr>
              <w:divsChild>
                <w:div w:id="1576553345">
                  <w:marLeft w:val="0"/>
                  <w:marRight w:val="0"/>
                  <w:marTop w:val="0"/>
                  <w:marBottom w:val="0"/>
                  <w:divBdr>
                    <w:top w:val="none" w:sz="0" w:space="0" w:color="auto"/>
                    <w:left w:val="none" w:sz="0" w:space="0" w:color="auto"/>
                    <w:bottom w:val="none" w:sz="0" w:space="0" w:color="auto"/>
                    <w:right w:val="none" w:sz="0" w:space="0" w:color="auto"/>
                  </w:divBdr>
                  <w:divsChild>
                    <w:div w:id="1841965775">
                      <w:marLeft w:val="0"/>
                      <w:marRight w:val="0"/>
                      <w:marTop w:val="0"/>
                      <w:marBottom w:val="0"/>
                      <w:divBdr>
                        <w:top w:val="none" w:sz="0" w:space="0" w:color="auto"/>
                        <w:left w:val="none" w:sz="0" w:space="0" w:color="auto"/>
                        <w:bottom w:val="none" w:sz="0" w:space="0" w:color="auto"/>
                        <w:right w:val="none" w:sz="0" w:space="0" w:color="auto"/>
                      </w:divBdr>
                      <w:divsChild>
                        <w:div w:id="477305250">
                          <w:marLeft w:val="0"/>
                          <w:marRight w:val="0"/>
                          <w:marTop w:val="0"/>
                          <w:marBottom w:val="0"/>
                          <w:divBdr>
                            <w:top w:val="none" w:sz="0" w:space="0" w:color="auto"/>
                            <w:left w:val="none" w:sz="0" w:space="0" w:color="auto"/>
                            <w:bottom w:val="none" w:sz="0" w:space="0" w:color="auto"/>
                            <w:right w:val="none" w:sz="0" w:space="0" w:color="auto"/>
                          </w:divBdr>
                          <w:divsChild>
                            <w:div w:id="1231579838">
                              <w:marLeft w:val="0"/>
                              <w:marRight w:val="0"/>
                              <w:marTop w:val="0"/>
                              <w:marBottom w:val="0"/>
                              <w:divBdr>
                                <w:top w:val="none" w:sz="0" w:space="0" w:color="auto"/>
                                <w:left w:val="none" w:sz="0" w:space="0" w:color="auto"/>
                                <w:bottom w:val="none" w:sz="0" w:space="0" w:color="auto"/>
                                <w:right w:val="none" w:sz="0" w:space="0" w:color="auto"/>
                              </w:divBdr>
                              <w:divsChild>
                                <w:div w:id="19045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27677">
          <w:marLeft w:val="0"/>
          <w:marRight w:val="0"/>
          <w:marTop w:val="0"/>
          <w:marBottom w:val="0"/>
          <w:divBdr>
            <w:top w:val="none" w:sz="0" w:space="0" w:color="auto"/>
            <w:left w:val="none" w:sz="0" w:space="0" w:color="auto"/>
            <w:bottom w:val="none" w:sz="0" w:space="0" w:color="auto"/>
            <w:right w:val="none" w:sz="0" w:space="0" w:color="auto"/>
          </w:divBdr>
          <w:divsChild>
            <w:div w:id="1036737054">
              <w:marLeft w:val="0"/>
              <w:marRight w:val="0"/>
              <w:marTop w:val="0"/>
              <w:marBottom w:val="0"/>
              <w:divBdr>
                <w:top w:val="none" w:sz="0" w:space="0" w:color="auto"/>
                <w:left w:val="none" w:sz="0" w:space="0" w:color="auto"/>
                <w:bottom w:val="none" w:sz="0" w:space="0" w:color="auto"/>
                <w:right w:val="none" w:sz="0" w:space="0" w:color="auto"/>
              </w:divBdr>
            </w:div>
            <w:div w:id="1426074844">
              <w:marLeft w:val="0"/>
              <w:marRight w:val="0"/>
              <w:marTop w:val="0"/>
              <w:marBottom w:val="0"/>
              <w:divBdr>
                <w:top w:val="none" w:sz="0" w:space="0" w:color="auto"/>
                <w:left w:val="none" w:sz="0" w:space="0" w:color="auto"/>
                <w:bottom w:val="none" w:sz="0" w:space="0" w:color="auto"/>
                <w:right w:val="none" w:sz="0" w:space="0" w:color="auto"/>
              </w:divBdr>
            </w:div>
          </w:divsChild>
        </w:div>
        <w:div w:id="1045908435">
          <w:marLeft w:val="0"/>
          <w:marRight w:val="0"/>
          <w:marTop w:val="0"/>
          <w:marBottom w:val="0"/>
          <w:divBdr>
            <w:top w:val="none" w:sz="0" w:space="0" w:color="auto"/>
            <w:left w:val="none" w:sz="0" w:space="0" w:color="auto"/>
            <w:bottom w:val="none" w:sz="0" w:space="0" w:color="auto"/>
            <w:right w:val="none" w:sz="0" w:space="0" w:color="auto"/>
          </w:divBdr>
          <w:divsChild>
            <w:div w:id="1059859631">
              <w:marLeft w:val="0"/>
              <w:marRight w:val="0"/>
              <w:marTop w:val="0"/>
              <w:marBottom w:val="0"/>
              <w:divBdr>
                <w:top w:val="none" w:sz="0" w:space="0" w:color="auto"/>
                <w:left w:val="none" w:sz="0" w:space="0" w:color="auto"/>
                <w:bottom w:val="none" w:sz="0" w:space="0" w:color="auto"/>
                <w:right w:val="none" w:sz="0" w:space="0" w:color="auto"/>
              </w:divBdr>
              <w:divsChild>
                <w:div w:id="1976064656">
                  <w:marLeft w:val="0"/>
                  <w:marRight w:val="0"/>
                  <w:marTop w:val="0"/>
                  <w:marBottom w:val="0"/>
                  <w:divBdr>
                    <w:top w:val="none" w:sz="0" w:space="0" w:color="auto"/>
                    <w:left w:val="none" w:sz="0" w:space="0" w:color="auto"/>
                    <w:bottom w:val="none" w:sz="0" w:space="0" w:color="auto"/>
                    <w:right w:val="none" w:sz="0" w:space="0" w:color="auto"/>
                  </w:divBdr>
                  <w:divsChild>
                    <w:div w:id="134033143">
                      <w:marLeft w:val="0"/>
                      <w:marRight w:val="0"/>
                      <w:marTop w:val="0"/>
                      <w:marBottom w:val="0"/>
                      <w:divBdr>
                        <w:top w:val="none" w:sz="0" w:space="0" w:color="auto"/>
                        <w:left w:val="none" w:sz="0" w:space="0" w:color="auto"/>
                        <w:bottom w:val="none" w:sz="0" w:space="0" w:color="auto"/>
                        <w:right w:val="none" w:sz="0" w:space="0" w:color="auto"/>
                      </w:divBdr>
                      <w:divsChild>
                        <w:div w:id="971792875">
                          <w:marLeft w:val="0"/>
                          <w:marRight w:val="0"/>
                          <w:marTop w:val="0"/>
                          <w:marBottom w:val="0"/>
                          <w:divBdr>
                            <w:top w:val="none" w:sz="0" w:space="0" w:color="auto"/>
                            <w:left w:val="none" w:sz="0" w:space="0" w:color="auto"/>
                            <w:bottom w:val="none" w:sz="0" w:space="0" w:color="auto"/>
                            <w:right w:val="none" w:sz="0" w:space="0" w:color="auto"/>
                          </w:divBdr>
                        </w:div>
                        <w:div w:id="167796119">
                          <w:marLeft w:val="0"/>
                          <w:marRight w:val="0"/>
                          <w:marTop w:val="0"/>
                          <w:marBottom w:val="0"/>
                          <w:divBdr>
                            <w:top w:val="none" w:sz="0" w:space="0" w:color="auto"/>
                            <w:left w:val="none" w:sz="0" w:space="0" w:color="auto"/>
                            <w:bottom w:val="none" w:sz="0" w:space="0" w:color="auto"/>
                            <w:right w:val="none" w:sz="0" w:space="0" w:color="auto"/>
                          </w:divBdr>
                        </w:div>
                      </w:divsChild>
                    </w:div>
                    <w:div w:id="1652981715">
                      <w:marLeft w:val="0"/>
                      <w:marRight w:val="0"/>
                      <w:marTop w:val="0"/>
                      <w:marBottom w:val="0"/>
                      <w:divBdr>
                        <w:top w:val="none" w:sz="0" w:space="0" w:color="auto"/>
                        <w:left w:val="none" w:sz="0" w:space="0" w:color="auto"/>
                        <w:bottom w:val="none" w:sz="0" w:space="0" w:color="auto"/>
                        <w:right w:val="none" w:sz="0" w:space="0" w:color="auto"/>
                      </w:divBdr>
                      <w:divsChild>
                        <w:div w:id="1041172535">
                          <w:marLeft w:val="0"/>
                          <w:marRight w:val="0"/>
                          <w:marTop w:val="0"/>
                          <w:marBottom w:val="0"/>
                          <w:divBdr>
                            <w:top w:val="none" w:sz="0" w:space="0" w:color="auto"/>
                            <w:left w:val="none" w:sz="0" w:space="0" w:color="auto"/>
                            <w:bottom w:val="none" w:sz="0" w:space="0" w:color="auto"/>
                            <w:right w:val="none" w:sz="0" w:space="0" w:color="auto"/>
                          </w:divBdr>
                        </w:div>
                        <w:div w:id="8920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6589">
                  <w:marLeft w:val="0"/>
                  <w:marRight w:val="0"/>
                  <w:marTop w:val="0"/>
                  <w:marBottom w:val="0"/>
                  <w:divBdr>
                    <w:top w:val="none" w:sz="0" w:space="0" w:color="auto"/>
                    <w:left w:val="none" w:sz="0" w:space="0" w:color="auto"/>
                    <w:bottom w:val="none" w:sz="0" w:space="0" w:color="auto"/>
                    <w:right w:val="none" w:sz="0" w:space="0" w:color="auto"/>
                  </w:divBdr>
                  <w:divsChild>
                    <w:div w:id="1926264760">
                      <w:marLeft w:val="0"/>
                      <w:marRight w:val="0"/>
                      <w:marTop w:val="0"/>
                      <w:marBottom w:val="0"/>
                      <w:divBdr>
                        <w:top w:val="none" w:sz="0" w:space="0" w:color="auto"/>
                        <w:left w:val="none" w:sz="0" w:space="0" w:color="auto"/>
                        <w:bottom w:val="none" w:sz="0" w:space="0" w:color="auto"/>
                        <w:right w:val="none" w:sz="0" w:space="0" w:color="auto"/>
                      </w:divBdr>
                    </w:div>
                    <w:div w:id="1654218058">
                      <w:marLeft w:val="0"/>
                      <w:marRight w:val="0"/>
                      <w:marTop w:val="0"/>
                      <w:marBottom w:val="0"/>
                      <w:divBdr>
                        <w:top w:val="none" w:sz="0" w:space="0" w:color="auto"/>
                        <w:left w:val="none" w:sz="0" w:space="0" w:color="auto"/>
                        <w:bottom w:val="none" w:sz="0" w:space="0" w:color="auto"/>
                        <w:right w:val="none" w:sz="0" w:space="0" w:color="auto"/>
                      </w:divBdr>
                      <w:divsChild>
                        <w:div w:id="1867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urnitin.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2504-BE4A-4943-886F-8692456D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PAS-C13USER</cp:lastModifiedBy>
  <cp:revision>11</cp:revision>
  <cp:lastPrinted>2010-08-23T23:55:00Z</cp:lastPrinted>
  <dcterms:created xsi:type="dcterms:W3CDTF">2014-08-19T05:53:00Z</dcterms:created>
  <dcterms:modified xsi:type="dcterms:W3CDTF">2014-08-19T07:35:00Z</dcterms:modified>
</cp:coreProperties>
</file>